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9BE9" w14:textId="1C409215" w:rsidR="00C50438" w:rsidRPr="00C50438" w:rsidRDefault="00F013A5" w:rsidP="00C50438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</w:p>
    <w:p w14:paraId="28E222EC" w14:textId="4029BCE6" w:rsidR="00C50438" w:rsidRPr="00C50438" w:rsidRDefault="00C50438" w:rsidP="00C50438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Vim Li Cas Kev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Suav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Pejxeem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Thiaj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Tseemceeb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Rau</w:t>
      </w:r>
    </w:p>
    <w:p w14:paraId="06627328" w14:textId="77777777" w:rsidR="00C50438" w:rsidRPr="00C50438" w:rsidRDefault="00C50438" w:rsidP="00C50438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Cov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Laus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Neeg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Esxia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Asmeslikas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Hnub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Tuaj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Qab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32"/>
          <w:szCs w:val="32"/>
        </w:rPr>
        <w:t>Teb</w:t>
      </w:r>
      <w:proofErr w:type="spellEnd"/>
    </w:p>
    <w:p w14:paraId="2C4728C1" w14:textId="77777777" w:rsidR="00061909" w:rsidRDefault="00061909"/>
    <w:p w14:paraId="600DC4D7" w14:textId="77777777" w:rsidR="00C50438" w:rsidRPr="00C50438" w:rsidRDefault="00C50438" w:rsidP="00C50438">
      <w:p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bookmarkStart w:id="0" w:name="_heading=h.30j0zll" w:colFirst="0" w:colLast="0"/>
      <w:bookmarkEnd w:id="0"/>
      <w:proofErr w:type="spellStart"/>
      <w:r w:rsidRPr="00C50438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10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U.S.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tsum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soj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ntsuam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hu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.” Kev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zaum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tom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poob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3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hlintuj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faib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tsoo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fwb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$800 billion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thoob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chaw.</w:t>
      </w:r>
    </w:p>
    <w:p w14:paraId="7430F0E3" w14:textId="77777777" w:rsidR="00C50438" w:rsidRDefault="00C50438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62A2E81A" w14:textId="77777777" w:rsidR="00C50438" w:rsidRPr="00C50438" w:rsidRDefault="00C50438" w:rsidP="00C50438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C50438">
        <w:rPr>
          <w:rFonts w:ascii="Geomanist Medium" w:eastAsia="Geo" w:hAnsi="Geomanist Medium" w:cs="Geo"/>
          <w:b/>
          <w:color w:val="417CC0"/>
          <w:sz w:val="28"/>
          <w:szCs w:val="28"/>
        </w:rPr>
        <w:t>KOJ PUAS TAU PAUB?</w:t>
      </w:r>
    </w:p>
    <w:p w14:paraId="1DCDA124" w14:textId="77777777" w:rsidR="00C50438" w:rsidRDefault="00C50438" w:rsidP="00C50438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C50438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luag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14%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Asxia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Asmeliskas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(SEAAs)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Asmeliskas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55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xyoos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Nyablaj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19.4%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qi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hmooob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7%.</w:t>
      </w:r>
      <w:r w:rsidRPr="00C50438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</w:p>
    <w:p w14:paraId="1EA64656" w14:textId="77777777" w:rsidR="00C50438" w:rsidRPr="00C50438" w:rsidRDefault="00C50438" w:rsidP="00C50438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45B91868" w14:textId="779960DC" w:rsidR="00061909" w:rsidRDefault="00C50438">
      <w:pPr>
        <w:spacing w:line="276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w:drawing>
          <wp:inline distT="0" distB="0" distL="0" distR="0" wp14:anchorId="5225E071" wp14:editId="162338C9">
            <wp:extent cx="4543425" cy="3648075"/>
            <wp:effectExtent l="0" t="0" r="28575" b="34925"/>
            <wp:docPr id="4" name="Chart 4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A604EF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488BA2" w14:textId="77777777" w:rsidR="00C50438" w:rsidRDefault="00C50438" w:rsidP="00C50438">
      <w:pPr>
        <w:rPr>
          <w:rFonts w:ascii="Georgia" w:eastAsia="Georgia" w:hAnsi="Georgia" w:cs="Georgia"/>
          <w:sz w:val="22"/>
          <w:szCs w:val="22"/>
        </w:rPr>
      </w:pPr>
    </w:p>
    <w:p w14:paraId="4B8B5D2C" w14:textId="77777777" w:rsidR="00C50438" w:rsidRPr="00C50438" w:rsidRDefault="00C50438" w:rsidP="00C50438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C50438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los SEAAs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zos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hluas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US, SEAAs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ntsib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teeb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nyuab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xws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li:</w:t>
      </w:r>
    </w:p>
    <w:p w14:paraId="18DD7B41" w14:textId="77777777" w:rsidR="00C50438" w:rsidRPr="00C50438" w:rsidRDefault="00C50438" w:rsidP="00C50438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C50438">
        <w:rPr>
          <w:rFonts w:ascii="Georgia" w:eastAsia="Georgia" w:hAnsi="Georgia" w:cs="Georgia"/>
          <w:sz w:val="22"/>
          <w:szCs w:val="22"/>
        </w:rPr>
        <w:t>Paub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zoo</w:t>
      </w:r>
    </w:p>
    <w:p w14:paraId="03CE29AF" w14:textId="77777777" w:rsidR="00C50438" w:rsidRPr="00C50438" w:rsidRDefault="00C50438" w:rsidP="00C50438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C50438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ntsi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zoo</w:t>
      </w:r>
    </w:p>
    <w:p w14:paraId="1721D37A" w14:textId="77777777" w:rsidR="00C50438" w:rsidRPr="00C50438" w:rsidRDefault="00C50438" w:rsidP="00C50438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 w:rsidRPr="00C50438">
        <w:rPr>
          <w:rFonts w:ascii="Georgia" w:eastAsia="Georgia" w:hAnsi="Georgia" w:cs="Georgia"/>
          <w:sz w:val="22"/>
          <w:szCs w:val="22"/>
        </w:rPr>
        <w:t xml:space="preserve">Tau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qi los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txom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nyem</w:t>
      </w:r>
      <w:proofErr w:type="spellEnd"/>
    </w:p>
    <w:p w14:paraId="07BAABF1" w14:textId="77777777" w:rsidR="00C50438" w:rsidRPr="00C50438" w:rsidRDefault="00C50438" w:rsidP="00C50438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C50438">
        <w:rPr>
          <w:rFonts w:ascii="Georgia" w:eastAsia="Georgia" w:hAnsi="Georgia" w:cs="Georgia"/>
          <w:sz w:val="22"/>
          <w:szCs w:val="22"/>
        </w:rPr>
        <w:lastRenderedPageBreak/>
        <w:t>Kawm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qi</w:t>
      </w:r>
    </w:p>
    <w:p w14:paraId="1F62EE01" w14:textId="77777777" w:rsidR="00C50438" w:rsidRPr="00C50438" w:rsidRDefault="00C50438" w:rsidP="00C50438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leej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tsev</w:t>
      </w:r>
      <w:proofErr w:type="spellEnd"/>
    </w:p>
    <w:p w14:paraId="3F7E4D59" w14:textId="77777777" w:rsidR="00C50438" w:rsidRPr="00C50438" w:rsidRDefault="00C50438" w:rsidP="00C50438">
      <w:pPr>
        <w:spacing w:line="276" w:lineRule="auto"/>
        <w:rPr>
          <w:rFonts w:ascii="Alfa Slab One" w:eastAsia="Alfa Slab One" w:hAnsi="Alfa Slab One" w:cs="Alfa Slab One"/>
          <w:b/>
          <w:color w:val="417CC0"/>
          <w:sz w:val="28"/>
          <w:szCs w:val="28"/>
        </w:rPr>
      </w:pPr>
      <w:proofErr w:type="spellStart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>Cov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>Lus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>nug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>Nquag</w:t>
      </w:r>
      <w:proofErr w:type="spellEnd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C50438">
        <w:rPr>
          <w:rFonts w:ascii="Alfa Slab One" w:eastAsia="Alfa Slab One" w:hAnsi="Alfa Slab One" w:cs="Alfa Slab One"/>
          <w:color w:val="417CC0"/>
          <w:sz w:val="28"/>
          <w:szCs w:val="28"/>
        </w:rPr>
        <w:t>Nug</w:t>
      </w:r>
      <w:proofErr w:type="spellEnd"/>
    </w:p>
    <w:p w14:paraId="74BE0E7C" w14:textId="77777777" w:rsidR="00C50438" w:rsidRPr="00C50438" w:rsidRDefault="00C50438" w:rsidP="00C50438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bookmarkStart w:id="1" w:name="_heading=h.gjdgxs" w:colFirst="0" w:colLast="0"/>
      <w:bookmarkEnd w:id="1"/>
      <w:r w:rsidRPr="00C50438">
        <w:rPr>
          <w:rFonts w:ascii="Geomanist Medium" w:eastAsia="Geo" w:hAnsi="Geomanist Medium" w:cs="Geo"/>
          <w:b/>
          <w:color w:val="417CC0"/>
          <w:sz w:val="28"/>
          <w:szCs w:val="28"/>
        </w:rPr>
        <w:t>VIM LI CAS COV LAUS THIAJ LI YUAV KHE TIAS LAWV YUAV TSUM TAU RAUG SUAV?</w:t>
      </w:r>
    </w:p>
    <w:p w14:paraId="312E86D2" w14:textId="77777777" w:rsidR="00C50438" w:rsidRPr="00C50438" w:rsidRDefault="00C50438" w:rsidP="00C50438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  <w:r w:rsidRPr="00C50438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txiav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txim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txom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xws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noj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huv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mob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paub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zoo,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dawb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xws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foobstamp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mob, medical, Medicare,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mob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nkeeg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mob,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them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nqi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li section 8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ffordable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housing,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nrhiav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laus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yam.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tseeb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$800 billion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kheej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noj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C50438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C50438">
        <w:rPr>
          <w:rFonts w:ascii="Georgia" w:eastAsia="Georgia" w:hAnsi="Georgia" w:cs="Georgia"/>
          <w:sz w:val="22"/>
          <w:szCs w:val="22"/>
        </w:rPr>
        <w:t xml:space="preserve"> zoo.</w:t>
      </w:r>
    </w:p>
    <w:p w14:paraId="54FFA997" w14:textId="55BC9726" w:rsidR="00061909" w:rsidRDefault="00A83F00" w:rsidP="00221CFA">
      <w:pPr>
        <w:spacing w:after="200" w:line="276" w:lineRule="auto"/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noProof/>
        </w:rPr>
        <w:drawing>
          <wp:inline distT="0" distB="0" distL="0" distR="0" wp14:anchorId="3EFF6080" wp14:editId="50BE8226">
            <wp:extent cx="6172200" cy="3256280"/>
            <wp:effectExtent l="0" t="0" r="25400" b="20320"/>
            <wp:docPr id="7" name="Chart 7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A2D3BB" w14:textId="77777777" w:rsidR="00C50438" w:rsidRPr="00C50438" w:rsidRDefault="00C50438" w:rsidP="00C50438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C50438">
        <w:rPr>
          <w:rFonts w:ascii="Geomanist Medium" w:eastAsia="Geo" w:hAnsi="Geomanist Medium" w:cs="Geo"/>
          <w:b/>
          <w:color w:val="417CC0"/>
          <w:sz w:val="28"/>
          <w:szCs w:val="28"/>
        </w:rPr>
        <w:t>KUV YUAV KOOM TAU LI CAS YOG KUV TSIS MUAJ KOOS PIJ TAWJ?</w:t>
      </w:r>
    </w:p>
    <w:p w14:paraId="17861199" w14:textId="77777777" w:rsidR="00A83F00" w:rsidRPr="00A83F00" w:rsidRDefault="00A83F00" w:rsidP="00A83F00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tooj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yim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txais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thawj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zaug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tawm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yim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4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hli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ntuj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16-18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yeej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txais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tsab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kuj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qiv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puas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khoos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phis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tawj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siv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>.</w:t>
      </w:r>
    </w:p>
    <w:p w14:paraId="0932B5B9" w14:textId="77777777" w:rsidR="00061909" w:rsidRDefault="00061909">
      <w:pPr>
        <w:rPr>
          <w:rFonts w:ascii="Georgia" w:eastAsia="Georgia" w:hAnsi="Georgia" w:cs="Georgia"/>
          <w:sz w:val="22"/>
          <w:szCs w:val="22"/>
        </w:rPr>
      </w:pPr>
    </w:p>
    <w:p w14:paraId="4CA80750" w14:textId="77777777" w:rsidR="00A83F00" w:rsidRPr="00A83F00" w:rsidRDefault="00A83F00" w:rsidP="00A83F00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3F00">
        <w:rPr>
          <w:rFonts w:ascii="Geomanist Medium" w:eastAsia="Geo" w:hAnsi="Geomanist Medium" w:cs="Geo"/>
          <w:b/>
          <w:color w:val="417CC0"/>
          <w:sz w:val="28"/>
          <w:szCs w:val="28"/>
        </w:rPr>
        <w:t>MUAJ KEV PAB LI CAS RAU COV NEEG TSIS PAUB NYEEM, SAU NTAUB NTAWV, LOS YOG HAIS TSIS TAU LUS ASKIV ZOO?</w:t>
      </w:r>
    </w:p>
    <w:p w14:paraId="0D0B7F89" w14:textId="77777777" w:rsidR="00A83F00" w:rsidRPr="00A83F00" w:rsidRDefault="00A83F00" w:rsidP="00A83F00">
      <w:pPr>
        <w:tabs>
          <w:tab w:val="left" w:pos="750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A83F00">
        <w:rPr>
          <w:rFonts w:ascii="Georgia" w:eastAsia="Georgia" w:hAnsi="Georgia" w:cs="Georgia"/>
          <w:sz w:val="22"/>
          <w:szCs w:val="22"/>
        </w:rPr>
        <w:t>Tsab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Internet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tooj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12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Nyablaj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xyuas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lastRenderedPageBreak/>
        <w:t>pejxeem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meej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cim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npe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phau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59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lust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Hmoob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Khabmeem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Nlpog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Nyablaj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>.</w:t>
      </w:r>
    </w:p>
    <w:p w14:paraId="5A4D8F07" w14:textId="77777777" w:rsidR="00057EE0" w:rsidRDefault="00057EE0" w:rsidP="00057EE0">
      <w:pPr>
        <w:tabs>
          <w:tab w:val="left" w:pos="7500"/>
        </w:tabs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456CD8B1" w14:textId="300F370A" w:rsidR="00A83F00" w:rsidRPr="00A83F00" w:rsidRDefault="00A83F00" w:rsidP="00A83F00">
      <w:pPr>
        <w:tabs>
          <w:tab w:val="left" w:pos="7500"/>
        </w:tabs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 w:rsidRPr="00A83F00">
        <w:rPr>
          <w:rFonts w:ascii="Geomanist Medium" w:eastAsia="Geo" w:hAnsi="Geomanist Medium" w:cs="Geo"/>
          <w:b/>
          <w:color w:val="417CC0"/>
          <w:sz w:val="28"/>
          <w:szCs w:val="28"/>
        </w:rPr>
        <w:t>MUAJ KEV PAB DAB TSI RAU COV NEEG NYEEM TSIS TAU NTAWV?</w:t>
      </w:r>
    </w:p>
    <w:p w14:paraId="4285A7CF" w14:textId="18081008" w:rsidR="00597AD7" w:rsidRPr="00A83F00" w:rsidRDefault="00A83F0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tooj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>.</w:t>
      </w:r>
    </w:p>
    <w:p w14:paraId="1C838AF1" w14:textId="77777777" w:rsidR="00597AD7" w:rsidRDefault="00597AD7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4231369C" w14:textId="77777777" w:rsidR="00A83F00" w:rsidRPr="00A83F00" w:rsidRDefault="00A83F00" w:rsidP="00A83F00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3F00">
        <w:rPr>
          <w:rFonts w:ascii="Geomanist Medium" w:eastAsia="Geo" w:hAnsi="Geomanist Medium" w:cs="Geo"/>
          <w:b/>
          <w:color w:val="417CC0"/>
          <w:sz w:val="28"/>
          <w:szCs w:val="28"/>
        </w:rPr>
        <w:t>MUAJ KEV PAB DAB TSI RAU COV MUAJ MOB NROG CEV THIAB YUAV MUAJ TEEB MEEM TEB RAU DAIM NTAWV NUG?</w:t>
      </w:r>
    </w:p>
    <w:p w14:paraId="42EE0081" w14:textId="77777777" w:rsidR="00A83F00" w:rsidRPr="00A83F00" w:rsidRDefault="00A83F00" w:rsidP="00A83F00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tooj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online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naus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ntsi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txua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tau.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txheeb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ze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sau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>.</w:t>
      </w:r>
    </w:p>
    <w:p w14:paraId="053F333B" w14:textId="77777777" w:rsidR="00061909" w:rsidRDefault="00061909">
      <w:pPr>
        <w:rPr>
          <w:rFonts w:ascii="Georgia" w:eastAsia="Georgia" w:hAnsi="Georgia" w:cs="Georgia"/>
          <w:sz w:val="22"/>
          <w:szCs w:val="22"/>
        </w:rPr>
      </w:pPr>
    </w:p>
    <w:p w14:paraId="506B5D63" w14:textId="77777777" w:rsidR="00A83F00" w:rsidRPr="00A83F00" w:rsidRDefault="00A83F00" w:rsidP="00A83F00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bookmarkStart w:id="2" w:name="_heading=h.1fob9te" w:colFirst="0" w:colLast="0"/>
      <w:bookmarkEnd w:id="2"/>
      <w:r w:rsidRPr="00A83F00">
        <w:rPr>
          <w:rFonts w:ascii="Geomanist Medium" w:eastAsia="Geo" w:hAnsi="Geomanist Medium" w:cs="Geo"/>
          <w:b/>
          <w:color w:val="417CC0"/>
          <w:sz w:val="28"/>
          <w:szCs w:val="28"/>
        </w:rPr>
        <w:t>LWM TUS NEEG PAB TEB COV LUG NUG TXOG KEV SUAV PEJXEEM RAU KUV PUAS TAU?</w:t>
      </w:r>
    </w:p>
    <w:p w14:paraId="24C1D766" w14:textId="77777777" w:rsidR="00A83F00" w:rsidRPr="00A83F00" w:rsidRDefault="00A83F00" w:rsidP="00A83F0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A83F00">
        <w:rPr>
          <w:rFonts w:ascii="Georgia" w:eastAsia="Georgia" w:hAnsi="Georgia" w:cs="Georgia"/>
          <w:sz w:val="22"/>
          <w:szCs w:val="22"/>
        </w:rPr>
        <w:t xml:space="preserve">TSIS TAU.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taw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txhais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peev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xwm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luv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nug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3F00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A83F00">
        <w:rPr>
          <w:rFonts w:ascii="Georgia" w:eastAsia="Georgia" w:hAnsi="Georgia" w:cs="Georgia"/>
          <w:sz w:val="22"/>
          <w:szCs w:val="22"/>
        </w:rPr>
        <w:t>.</w:t>
      </w:r>
    </w:p>
    <w:p w14:paraId="7426BE27" w14:textId="77777777" w:rsidR="00061909" w:rsidRDefault="00061909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</w:p>
    <w:p w14:paraId="4F238DB6" w14:textId="77777777" w:rsidR="00A83F00" w:rsidRPr="00401735" w:rsidRDefault="00A83F00" w:rsidP="00A83F00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Nqis</w:t>
      </w:r>
      <w:proofErr w:type="spellEnd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Tes</w:t>
      </w:r>
      <w:proofErr w:type="spellEnd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Uas</w:t>
      </w:r>
      <w:proofErr w:type="spellEnd"/>
    </w:p>
    <w:p w14:paraId="22006459" w14:textId="77777777" w:rsidR="00A83F00" w:rsidRPr="00401735" w:rsidRDefault="00A83F00" w:rsidP="00A83F00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401735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yogi 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! Tso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npe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hnov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pom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Esxia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: bit.ly/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</w:p>
    <w:p w14:paraId="04166D06" w14:textId="77777777" w:rsidR="00A83F00" w:rsidRDefault="00A83F00" w:rsidP="00A83F00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6B61259E" w14:textId="77777777" w:rsidR="00A83F00" w:rsidRPr="00401735" w:rsidRDefault="00A83F00" w:rsidP="00A83F00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KOJ YUAV UA LI CAS THIAJ PAUB MEEJ TIAS KOJ RAUG SUAV LAWM?</w:t>
      </w:r>
    </w:p>
    <w:p w14:paraId="08ECFF36" w14:textId="77777777" w:rsidR="00A83F00" w:rsidRPr="00401735" w:rsidRDefault="00A83F00" w:rsidP="00A83F00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phooj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piav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heev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070761CF" w14:textId="77777777" w:rsidR="00A83F00" w:rsidRPr="00401735" w:rsidRDefault="00A83F00" w:rsidP="00A83F00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ntsiab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hyperlink r:id="rId10" w:history="1"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qhia</w:t>
        </w:r>
        <w:proofErr w:type="spellEnd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 xml:space="preserve"> li </w:t>
        </w:r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muaj</w:t>
        </w:r>
        <w:proofErr w:type="spellEnd"/>
      </w:hyperlink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mam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dab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txhai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413FF59A" w14:textId="77777777" w:rsidR="00A83F00" w:rsidRPr="00401735" w:rsidRDefault="00A83F00" w:rsidP="00A83F00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  <w:sectPr w:rsidR="00A83F00" w:rsidRPr="00401735" w:rsidSect="00A83F00">
          <w:headerReference w:type="default" r:id="rId11"/>
          <w:footerReference w:type="default" r:id="rId12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–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tib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vaj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Tshawb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hyperlink r:id="rId13" w:history="1"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ntawmno</w:t>
        </w:r>
        <w:proofErr w:type="spellEnd"/>
      </w:hyperlink>
      <w:r>
        <w:rPr>
          <w:rFonts w:ascii="Georgia" w:eastAsia="Georgia" w:hAnsi="Georgia" w:cs="Georgia"/>
          <w:b/>
          <w:sz w:val="22"/>
          <w:szCs w:val="22"/>
        </w:rPr>
        <w:t>!</w:t>
      </w:r>
    </w:p>
    <w:p w14:paraId="5853F76C" w14:textId="77777777" w:rsidR="00061909" w:rsidRDefault="00061909">
      <w:pPr>
        <w:spacing w:line="276" w:lineRule="auto"/>
        <w:ind w:left="720"/>
        <w:rPr>
          <w:rFonts w:ascii="Alfa Slab One" w:eastAsia="Alfa Slab One" w:hAnsi="Alfa Slab One" w:cs="Alfa Slab One"/>
          <w:color w:val="417CC0"/>
          <w:sz w:val="32"/>
          <w:szCs w:val="32"/>
        </w:rPr>
      </w:pPr>
    </w:p>
    <w:p w14:paraId="3018C6E5" w14:textId="77777777" w:rsidR="008315F0" w:rsidRPr="00C67CC8" w:rsidRDefault="008315F0" w:rsidP="008315F0">
      <w:pPr>
        <w:rPr>
          <w:rFonts w:ascii="Georgia" w:eastAsia="Times New Roman" w:hAnsi="Georgia" w:cs="Times New Roman"/>
          <w:sz w:val="22"/>
          <w:szCs w:val="22"/>
        </w:rPr>
      </w:pP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Ua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tsaug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peb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tau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muab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koom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tes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neeg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nyob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nkoj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SOS-Houston,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Tsev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neeg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Khab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Meem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nyob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Santa Ana, Freedom, Inc., Fresno Center,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thiab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Lu-Mien Community Services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txhawb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pab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txhais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.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ntsiab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txhais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ua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Word version pub rub tau (download)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thiab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kho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kom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haum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zej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zog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sib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.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Yog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muaj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ntxiv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tau </w:t>
      </w:r>
      <w:hyperlink r:id="rId14" w:tgtFrame="_blank" w:history="1">
        <w:r w:rsidRPr="00C67CC8">
          <w:rPr>
            <w:rFonts w:ascii="Georgia" w:eastAsia="Times New Roman" w:hAnsi="Georgia" w:cs="Calibri"/>
            <w:color w:val="4F81BD" w:themeColor="accent1"/>
            <w:sz w:val="22"/>
            <w:szCs w:val="22"/>
            <w:u w:val="single"/>
          </w:rPr>
          <w:t>searac@searac.org</w:t>
        </w:r>
      </w:hyperlink>
      <w:r w:rsidRPr="00C67CC8">
        <w:rPr>
          <w:rFonts w:ascii="Georgia" w:eastAsia="Times New Roman" w:hAnsi="Georgia" w:cs="Calibri"/>
          <w:sz w:val="22"/>
          <w:szCs w:val="22"/>
        </w:rPr>
        <w:t>.</w:t>
      </w:r>
    </w:p>
    <w:p w14:paraId="2847D53C" w14:textId="77777777" w:rsidR="00061909" w:rsidRDefault="00061909">
      <w:pPr>
        <w:spacing w:line="276" w:lineRule="auto"/>
        <w:rPr>
          <w:rFonts w:ascii="Georgia" w:eastAsia="Georgia" w:hAnsi="Georgia" w:cs="Georgia"/>
        </w:rPr>
      </w:pPr>
    </w:p>
    <w:p w14:paraId="66CC20F5" w14:textId="77777777" w:rsidR="00061909" w:rsidRDefault="00061909">
      <w:pPr>
        <w:spacing w:line="276" w:lineRule="auto"/>
        <w:rPr>
          <w:rFonts w:ascii="Georgia" w:eastAsia="Georgia" w:hAnsi="Georgia" w:cs="Georgia"/>
        </w:rPr>
      </w:pPr>
    </w:p>
    <w:p w14:paraId="40193FC1" w14:textId="77777777" w:rsidR="00061909" w:rsidRDefault="00061909">
      <w:pPr>
        <w:spacing w:line="276" w:lineRule="auto"/>
        <w:rPr>
          <w:rFonts w:ascii="Georgia" w:eastAsia="Georgia" w:hAnsi="Georgia" w:cs="Georgia"/>
        </w:rPr>
      </w:pPr>
    </w:p>
    <w:p w14:paraId="23AFA668" w14:textId="77777777" w:rsidR="00061909" w:rsidRDefault="00061909">
      <w:pPr>
        <w:spacing w:line="276" w:lineRule="auto"/>
        <w:rPr>
          <w:rFonts w:ascii="Georgia" w:eastAsia="Georgia" w:hAnsi="Georgia" w:cs="Georgia"/>
        </w:rPr>
      </w:pPr>
    </w:p>
    <w:p w14:paraId="451D60B5" w14:textId="77777777" w:rsidR="00061909" w:rsidRDefault="00061909">
      <w:pPr>
        <w:spacing w:line="276" w:lineRule="auto"/>
        <w:rPr>
          <w:rFonts w:ascii="Georgia" w:eastAsia="Georgia" w:hAnsi="Georgia" w:cs="Georgia"/>
        </w:rPr>
        <w:sectPr w:rsidR="00061909">
          <w:type w:val="continuous"/>
          <w:pgSz w:w="12240" w:h="15840"/>
          <w:pgMar w:top="792" w:right="1080" w:bottom="792" w:left="1080" w:header="720" w:footer="720" w:gutter="0"/>
          <w:cols w:space="720" w:equalWidth="0">
            <w:col w:w="8640"/>
          </w:cols>
        </w:sectPr>
      </w:pPr>
    </w:p>
    <w:p w14:paraId="6514BE19" w14:textId="77777777" w:rsidR="00061909" w:rsidRDefault="00061909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061909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67CDAB35" w14:textId="77777777" w:rsidR="00061909" w:rsidRDefault="00061909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061909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582E0032" w14:textId="77777777" w:rsidR="00061909" w:rsidRDefault="00061909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061909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234E1" w14:textId="77777777" w:rsidR="008B50DE" w:rsidRDefault="008B50DE">
      <w:r>
        <w:separator/>
      </w:r>
    </w:p>
  </w:endnote>
  <w:endnote w:type="continuationSeparator" w:id="0">
    <w:p w14:paraId="27068ABB" w14:textId="77777777" w:rsidR="008B50DE" w:rsidRDefault="008B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eomanist Medium">
    <w:panose1 w:val="02000603000000020004"/>
    <w:charset w:val="4D"/>
    <w:family w:val="auto"/>
    <w:notTrueType/>
    <w:pitch w:val="variable"/>
    <w:sig w:usb0="A000002F" w:usb1="1000004A" w:usb2="00000000" w:usb3="00000000" w:csb0="00000193" w:csb1="00000000"/>
  </w:font>
  <w:font w:name="Ge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DFC7" w14:textId="01275F35" w:rsidR="00A83F00" w:rsidRDefault="008315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7C34EA" wp14:editId="5FED5D15">
              <wp:simplePos x="0" y="0"/>
              <wp:positionH relativeFrom="column">
                <wp:posOffset>0</wp:posOffset>
              </wp:positionH>
              <wp:positionV relativeFrom="paragraph">
                <wp:posOffset>127635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60C0D6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7in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" strokecolor="#4f81bd [32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B14A" w14:textId="77777777" w:rsidR="008B50DE" w:rsidRDefault="008B50DE">
      <w:r>
        <w:separator/>
      </w:r>
    </w:p>
  </w:footnote>
  <w:footnote w:type="continuationSeparator" w:id="0">
    <w:p w14:paraId="52AC4908" w14:textId="77777777" w:rsidR="008B50DE" w:rsidRDefault="008B50DE">
      <w:r>
        <w:continuationSeparator/>
      </w:r>
    </w:p>
  </w:footnote>
  <w:footnote w:id="1">
    <w:p w14:paraId="74AB9567" w14:textId="77777777" w:rsidR="00C50438" w:rsidRDefault="00C50438" w:rsidP="00C504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</w:rPr>
        <w:t>American Community Survey, 2015 5-year estimates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DFA6" w14:textId="151C5943" w:rsidR="00A83F00" w:rsidRDefault="008315F0" w:rsidP="00401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440"/>
      <w:jc w:val="right"/>
      <w:rPr>
        <w:rFonts w:ascii="Geo" w:eastAsia="Geo" w:hAnsi="Geo" w:cs="Geo"/>
        <w:color w:val="417CC0"/>
        <w:sz w:val="22"/>
        <w:szCs w:val="22"/>
      </w:rPr>
    </w:pPr>
    <w:r>
      <w:rPr>
        <w:rFonts w:ascii="Geo" w:eastAsia="Geo" w:hAnsi="Geo" w:cs="Geo"/>
        <w:noProof/>
        <w:color w:val="417CC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49975" wp14:editId="21DC224B">
              <wp:simplePos x="0" y="0"/>
              <wp:positionH relativeFrom="column">
                <wp:posOffset>63500</wp:posOffset>
              </wp:positionH>
              <wp:positionV relativeFrom="paragraph">
                <wp:posOffset>635000</wp:posOffset>
              </wp:positionV>
              <wp:extent cx="64008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8104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50pt" to="509pt,5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" strokecolor="#4f81bd [3204]" strokeweight="1pt"/>
          </w:pict>
        </mc:Fallback>
      </mc:AlternateContent>
    </w:r>
    <w:r w:rsidR="00A83F00">
      <w:rPr>
        <w:rFonts w:ascii="Geo" w:eastAsia="Geo" w:hAnsi="Geo" w:cs="Geo"/>
        <w:color w:val="417CC0"/>
        <w:sz w:val="22"/>
        <w:szCs w:val="22"/>
      </w:rPr>
      <w:t xml:space="preserve">THE SOUTHEAST ASIA </w:t>
    </w:r>
    <w:r w:rsidR="00A83F00"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 w:rsidR="00A83F00">
      <w:rPr>
        <w:rFonts w:ascii="Geo" w:eastAsia="Geo" w:hAnsi="Geo" w:cs="Geo"/>
        <w:color w:val="417CC0"/>
        <w:sz w:val="22"/>
        <w:szCs w:val="22"/>
      </w:rPr>
      <w:br/>
    </w:r>
    <w:r w:rsidR="00A83F00">
      <w:rPr>
        <w:noProof/>
      </w:rPr>
      <w:drawing>
        <wp:anchor distT="0" distB="0" distL="114300" distR="114300" simplePos="0" relativeHeight="251658240" behindDoc="0" locked="0" layoutInCell="1" hidden="0" allowOverlap="1" wp14:anchorId="31700AAD" wp14:editId="3256586E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3F00">
      <w:rPr>
        <w:rFonts w:ascii="Geo" w:eastAsia="Geo" w:hAnsi="Geo" w:cs="Geo"/>
        <w:color w:val="417CC0"/>
        <w:sz w:val="22"/>
        <w:szCs w:val="22"/>
      </w:rPr>
      <w:t>NTAUB NTAWV QHIA QHOV TSEEB</w:t>
    </w:r>
  </w:p>
  <w:p w14:paraId="7B9913C9" w14:textId="77777777" w:rsidR="008315F0" w:rsidRDefault="008315F0" w:rsidP="004017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440"/>
      <w:jc w:val="right"/>
      <w:rPr>
        <w:rFonts w:ascii="Geo" w:eastAsia="Geo" w:hAnsi="Geo" w:cs="Geo"/>
        <w:color w:val="417C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C7F"/>
    <w:multiLevelType w:val="multilevel"/>
    <w:tmpl w:val="630C22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FB2AC0"/>
    <w:multiLevelType w:val="multilevel"/>
    <w:tmpl w:val="A40E2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09"/>
    <w:rsid w:val="000379AC"/>
    <w:rsid w:val="00057EE0"/>
    <w:rsid w:val="00061909"/>
    <w:rsid w:val="00103C58"/>
    <w:rsid w:val="001A53F3"/>
    <w:rsid w:val="00221CFA"/>
    <w:rsid w:val="00315AD6"/>
    <w:rsid w:val="003247C7"/>
    <w:rsid w:val="00597AD7"/>
    <w:rsid w:val="005E0BBC"/>
    <w:rsid w:val="008315F0"/>
    <w:rsid w:val="008B50DE"/>
    <w:rsid w:val="00A83F00"/>
    <w:rsid w:val="00AA24A2"/>
    <w:rsid w:val="00C50438"/>
    <w:rsid w:val="00D013EB"/>
    <w:rsid w:val="00E202EF"/>
    <w:rsid w:val="00F013A5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9C74C"/>
  <w15:docId w15:val="{3349A30B-40C6-BD4F-9F9C-BDE374C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5"/>
    <w:next w:val="Normal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5"/>
    <w:next w:val="Normal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5"/>
    <w:next w:val="Normal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54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4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4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2020census.gov/en/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ntusin2020.org/resource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searac@sear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SEAA%20age%20groups.for%20translationxlsx%20(003)_Hmo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SEAA%20That%20Use%20Public%20Programs.for%20translation_Hmo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lvl="0" algn="ctr">
              <a:defRPr b="1" i="0"/>
            </a:pPr>
            <a:r>
              <a:rPr lang="en-US" sz="1400" b="1" i="0" baseline="0">
                <a:effectLst/>
              </a:rPr>
              <a:t>Esxia Asmesliskas Qab Teb Hnub Tuaj, 55 Xyoos &amp; Siab mus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'Percentages of People in Age Gr'!$B$24</c:f>
              <c:strCache>
                <c:ptCount val="1"/>
                <c:pt idx="0">
                  <c:v>Khabmeem</c:v>
                </c:pt>
              </c:strCache>
            </c:strRef>
          </c:tx>
          <c:spPr>
            <a:solidFill>
              <a:srgbClr val="000000"/>
            </a:solidFill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C7BE-44BA-94D2-FAD2560D8F48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C7BE-44BA-94D2-FAD2560D8F48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3-C7BE-44BA-94D2-FAD2560D8F48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C7BE-44BA-94D2-FAD2560D8F48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5-C7BE-44BA-94D2-FAD2560D8F48}"/>
              </c:ext>
            </c:extLst>
          </c:dPt>
          <c:dLbls>
            <c:dLbl>
              <c:idx val="3"/>
              <c:layout>
                <c:manualLayout>
                  <c:x val="2.79524807826695E-3"/>
                  <c:y val="-1.39251523063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BE-44BA-94D2-FAD2560D8F48}"/>
                </c:ext>
              </c:extLst>
            </c:dLbl>
            <c:dLbl>
              <c:idx val="4"/>
              <c:layout>
                <c:manualLayout>
                  <c:x val="0"/>
                  <c:y val="-6.26631853785901E-2"/>
                </c:manualLayout>
              </c:layout>
              <c:spPr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0" i="0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BE-44BA-94D2-FAD2560D8F48}"/>
                </c:ext>
              </c:extLst>
            </c:dLbl>
            <c:spPr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0" i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Gr'!$A$25:$A$29</c:f>
              <c:strCache>
                <c:ptCount val="5"/>
                <c:pt idx="0">
                  <c:v>55 Txog 59 Xyoos</c:v>
                </c:pt>
                <c:pt idx="1">
                  <c:v>60 Txog 64 Xyoos</c:v>
                </c:pt>
                <c:pt idx="2">
                  <c:v>65 Txog 74 Xyoos</c:v>
                </c:pt>
                <c:pt idx="3">
                  <c:v>75 Txog 84 Xyoos</c:v>
                </c:pt>
                <c:pt idx="4">
                  <c:v>85 xyoos thiab siab dua</c:v>
                </c:pt>
              </c:strCache>
            </c:strRef>
          </c:cat>
          <c:val>
            <c:numRef>
              <c:f>'Percentages of People in Age Gr'!$B$25:$B$29</c:f>
              <c:numCache>
                <c:formatCode>0.0%</c:formatCode>
                <c:ptCount val="5"/>
                <c:pt idx="0">
                  <c:v>0.05</c:v>
                </c:pt>
                <c:pt idx="1">
                  <c:v>4.2000000000000003E-2</c:v>
                </c:pt>
                <c:pt idx="2">
                  <c:v>0.04</c:v>
                </c:pt>
                <c:pt idx="3">
                  <c:v>1.7000000000000001E-2</c:v>
                </c:pt>
                <c:pt idx="4">
                  <c:v>5.0000000000000001E-3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6-C7BE-44BA-94D2-FAD2560D8F48}"/>
            </c:ext>
          </c:extLst>
        </c:ser>
        <c:ser>
          <c:idx val="1"/>
          <c:order val="1"/>
          <c:tx>
            <c:strRef>
              <c:f>'Percentages of People in Age Gr'!$C$24</c:f>
              <c:strCache>
                <c:ptCount val="1"/>
                <c:pt idx="0">
                  <c:v>Hmoob</c:v>
                </c:pt>
              </c:strCache>
            </c:strRef>
          </c:tx>
          <c:spPr>
            <a:solidFill>
              <a:srgbClr val="BC1F64"/>
            </a:solidFill>
          </c:spPr>
          <c:invertIfNegative val="1"/>
          <c:dLbls>
            <c:dLbl>
              <c:idx val="3"/>
              <c:layout>
                <c:manualLayout>
                  <c:x val="5.59049615653389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4B-7A42-B626-FBF441866F51}"/>
                </c:ext>
              </c:extLst>
            </c:dLbl>
            <c:dLbl>
              <c:idx val="4"/>
              <c:layout>
                <c:manualLayout>
                  <c:x val="-2.79524807826695E-3"/>
                  <c:y val="-8.00696257615318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0" i="0">
                      <a:solidFill>
                        <a:srgbClr val="BC1F64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4B-7A42-B626-FBF441866F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Gr'!$A$25:$A$29</c:f>
              <c:strCache>
                <c:ptCount val="5"/>
                <c:pt idx="0">
                  <c:v>55 Txog 59 Xyoos</c:v>
                </c:pt>
                <c:pt idx="1">
                  <c:v>60 Txog 64 Xyoos</c:v>
                </c:pt>
                <c:pt idx="2">
                  <c:v>65 Txog 74 Xyoos</c:v>
                </c:pt>
                <c:pt idx="3">
                  <c:v>75 Txog 84 Xyoos</c:v>
                </c:pt>
                <c:pt idx="4">
                  <c:v>85 xyoos thiab siab dua</c:v>
                </c:pt>
              </c:strCache>
            </c:strRef>
          </c:cat>
          <c:val>
            <c:numRef>
              <c:f>'Percentages of People in Age Gr'!$C$25:$C$29</c:f>
              <c:numCache>
                <c:formatCode>0.0%</c:formatCode>
                <c:ptCount val="5"/>
                <c:pt idx="0">
                  <c:v>2.3E-2</c:v>
                </c:pt>
                <c:pt idx="1">
                  <c:v>1.7000000000000001E-2</c:v>
                </c:pt>
                <c:pt idx="2">
                  <c:v>1.7000000000000001E-2</c:v>
                </c:pt>
                <c:pt idx="3">
                  <c:v>8.0000000000000002E-3</c:v>
                </c:pt>
                <c:pt idx="4">
                  <c:v>5.0000000000000001E-3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7-C7BE-44BA-94D2-FAD2560D8F48}"/>
            </c:ext>
          </c:extLst>
        </c:ser>
        <c:ser>
          <c:idx val="2"/>
          <c:order val="2"/>
          <c:tx>
            <c:strRef>
              <c:f>'Percentages of People in Age Gr'!$D$24</c:f>
              <c:strCache>
                <c:ptCount val="1"/>
                <c:pt idx="0">
                  <c:v>Nplog</c:v>
                </c:pt>
              </c:strCache>
            </c:strRef>
          </c:tx>
          <c:spPr>
            <a:solidFill>
              <a:srgbClr val="417CC0"/>
            </a:solidFill>
          </c:spPr>
          <c:invertIfNegative val="1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0" i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A4B-7A42-B626-FBF441866F5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0" i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3A4B-7A42-B626-FBF441866F5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0" i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3A4B-7A42-B626-FBF441866F5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0" i="0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3A4B-7A42-B626-FBF441866F51}"/>
                </c:ext>
              </c:extLst>
            </c:dLbl>
            <c:dLbl>
              <c:idx val="4"/>
              <c:layout>
                <c:manualLayout>
                  <c:x val="-5.5904961565338904E-3"/>
                  <c:y val="-9.7476340261644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A4B-7A42-B626-FBF441866F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0" i="0">
                    <a:solidFill>
                      <a:srgbClr val="417CC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Gr'!$A$25:$A$29</c:f>
              <c:strCache>
                <c:ptCount val="5"/>
                <c:pt idx="0">
                  <c:v>55 Txog 59 Xyoos</c:v>
                </c:pt>
                <c:pt idx="1">
                  <c:v>60 Txog 64 Xyoos</c:v>
                </c:pt>
                <c:pt idx="2">
                  <c:v>65 Txog 74 Xyoos</c:v>
                </c:pt>
                <c:pt idx="3">
                  <c:v>75 Txog 84 Xyoos</c:v>
                </c:pt>
                <c:pt idx="4">
                  <c:v>85 xyoos thiab siab dua</c:v>
                </c:pt>
              </c:strCache>
            </c:strRef>
          </c:cat>
          <c:val>
            <c:numRef>
              <c:f>'Percentages of People in Age Gr'!$D$25:$D$29</c:f>
              <c:numCache>
                <c:formatCode>0.0%</c:formatCode>
                <c:ptCount val="5"/>
                <c:pt idx="0">
                  <c:v>4.5999999999999999E-2</c:v>
                </c:pt>
                <c:pt idx="1">
                  <c:v>3.3000000000000002E-2</c:v>
                </c:pt>
                <c:pt idx="2">
                  <c:v>4.1000000000000002E-2</c:v>
                </c:pt>
                <c:pt idx="3">
                  <c:v>1.4999999999999999E-2</c:v>
                </c:pt>
                <c:pt idx="4">
                  <c:v>5.0000000000000001E-3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8-C7BE-44BA-94D2-FAD2560D8F48}"/>
            </c:ext>
          </c:extLst>
        </c:ser>
        <c:ser>
          <c:idx val="3"/>
          <c:order val="3"/>
          <c:tx>
            <c:strRef>
              <c:f>'Percentages of People in Age Gr'!$E$24</c:f>
              <c:strCache>
                <c:ptCount val="1"/>
                <c:pt idx="0">
                  <c:v>Nyablaj</c:v>
                </c:pt>
              </c:strCache>
            </c:strRef>
          </c:tx>
          <c:spPr>
            <a:solidFill>
              <a:srgbClr val="DCDCDC"/>
            </a:solidFill>
          </c:spPr>
          <c:invertIfNegative val="1"/>
          <c:dLbls>
            <c:dLbl>
              <c:idx val="4"/>
              <c:layout>
                <c:manualLayout>
                  <c:x val="-5.5904961565338904E-3"/>
                  <c:y val="-0.12184508268059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A4B-7A42-B626-FBF441866F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0" i="0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Gr'!$A$25:$A$29</c:f>
              <c:strCache>
                <c:ptCount val="5"/>
                <c:pt idx="0">
                  <c:v>55 Txog 59 Xyoos</c:v>
                </c:pt>
                <c:pt idx="1">
                  <c:v>60 Txog 64 Xyoos</c:v>
                </c:pt>
                <c:pt idx="2">
                  <c:v>65 Txog 74 Xyoos</c:v>
                </c:pt>
                <c:pt idx="3">
                  <c:v>75 Txog 84 Xyoos</c:v>
                </c:pt>
                <c:pt idx="4">
                  <c:v>85 xyoos thiab siab dua</c:v>
                </c:pt>
              </c:strCache>
            </c:strRef>
          </c:cat>
          <c:val>
            <c:numRef>
              <c:f>'Percentages of People in Age Gr'!$E$25:$E$29</c:f>
              <c:numCache>
                <c:formatCode>0.0%</c:formatCode>
                <c:ptCount val="5"/>
                <c:pt idx="0">
                  <c:v>5.5E-2</c:v>
                </c:pt>
                <c:pt idx="1">
                  <c:v>0.05</c:v>
                </c:pt>
                <c:pt idx="2">
                  <c:v>5.8000000000000003E-2</c:v>
                </c:pt>
                <c:pt idx="3">
                  <c:v>2.4E-2</c:v>
                </c:pt>
                <c:pt idx="4">
                  <c:v>7.0000000000000001E-3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9-C7BE-44BA-94D2-FAD2560D8F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46630520"/>
        <c:axId val="-1992766536"/>
      </c:barChart>
      <c:catAx>
        <c:axId val="-2046630520"/>
        <c:scaling>
          <c:orientation val="minMax"/>
        </c:scaling>
        <c:delete val="0"/>
        <c:axPos val="b"/>
        <c:numFmt formatCode="General" sourceLinked="0"/>
        <c:majorTickMark val="cross"/>
        <c:minorTickMark val="cross"/>
        <c:tickLblPos val="nextTo"/>
        <c:txPr>
          <a:bodyPr/>
          <a:lstStyle/>
          <a:p>
            <a:pPr lvl="0">
              <a:defRPr b="0"/>
            </a:pPr>
            <a:endParaRPr lang="en-US"/>
          </a:p>
        </c:txPr>
        <c:crossAx val="-1992766536"/>
        <c:crosses val="autoZero"/>
        <c:auto val="1"/>
        <c:lblAlgn val="ctr"/>
        <c:lblOffset val="100"/>
        <c:noMultiLvlLbl val="1"/>
      </c:catAx>
      <c:valAx>
        <c:axId val="-1992766536"/>
        <c:scaling>
          <c:orientation val="minMax"/>
          <c:max val="0.18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 lvl="0">
              <a:defRPr b="0"/>
            </a:pPr>
            <a:endParaRPr lang="en-US"/>
          </a:p>
        </c:txPr>
        <c:crossAx val="-2046630520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1"/>
            </a:pPr>
            <a:r>
              <a:rPr lang="en-US" sz="1400" b="1">
                <a:effectLst/>
                <a:latin typeface="+mn-lt"/>
              </a:rPr>
              <a:t>Feem Ntawm Cov Nyiaj Tau Los Ntawm Kev Pab Ntau Khoos Kas</a:t>
            </a:r>
          </a:p>
        </c:rich>
      </c:tx>
      <c:layout>
        <c:manualLayout>
          <c:xMode val="edge"/>
          <c:yMode val="edge"/>
          <c:x val="0.110528498752471"/>
          <c:y val="1.7348323854214E-2"/>
        </c:manualLayout>
      </c:layout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'Percent of Income from SS, SSI,'!$A$16</c:f>
              <c:strCache>
                <c:ptCount val="1"/>
                <c:pt idx="0">
                  <c:v>Tau Nyaij Supplemental Security</c:v>
                </c:pt>
              </c:strCache>
            </c:strRef>
          </c:tx>
          <c:spPr>
            <a:solidFill>
              <a:srgbClr val="3366CC"/>
            </a:solidFill>
          </c:spPr>
          <c:invertIfNegative val="1"/>
          <c:dPt>
            <c:idx val="0"/>
            <c:invertIfNegative val="1"/>
            <c:bubble3D val="0"/>
            <c:spPr>
              <a:solidFill>
                <a:srgbClr val="222222"/>
              </a:solidFill>
            </c:spPr>
            <c:extLst>
              <c:ext xmlns:c16="http://schemas.microsoft.com/office/drawing/2014/chart" uri="{C3380CC4-5D6E-409C-BE32-E72D297353CC}">
                <c16:uniqueId val="{00000001-551D-4555-AC9D-75DD12EDD37E}"/>
              </c:ext>
            </c:extLst>
          </c:dPt>
          <c:dPt>
            <c:idx val="1"/>
            <c:invertIfNegative val="1"/>
            <c:bubble3D val="0"/>
            <c:spPr>
              <a:solidFill>
                <a:srgbClr val="222222"/>
              </a:solidFill>
            </c:spPr>
            <c:extLst>
              <c:ext xmlns:c16="http://schemas.microsoft.com/office/drawing/2014/chart" uri="{C3380CC4-5D6E-409C-BE32-E72D297353CC}">
                <c16:uniqueId val="{00000003-551D-4555-AC9D-75DD12EDD37E}"/>
              </c:ext>
            </c:extLst>
          </c:dPt>
          <c:dPt>
            <c:idx val="2"/>
            <c:invertIfNegative val="1"/>
            <c:bubble3D val="0"/>
            <c:spPr>
              <a:solidFill>
                <a:srgbClr val="222222"/>
              </a:solidFill>
            </c:spPr>
            <c:extLst>
              <c:ext xmlns:c16="http://schemas.microsoft.com/office/drawing/2014/chart" uri="{C3380CC4-5D6E-409C-BE32-E72D297353CC}">
                <c16:uniqueId val="{00000005-551D-4555-AC9D-75DD12EDD37E}"/>
              </c:ext>
            </c:extLst>
          </c:dPt>
          <c:dPt>
            <c:idx val="3"/>
            <c:invertIfNegative val="1"/>
            <c:bubble3D val="0"/>
            <c:spPr>
              <a:solidFill>
                <a:srgbClr val="222222"/>
              </a:solidFill>
            </c:spPr>
            <c:extLst>
              <c:ext xmlns:c16="http://schemas.microsoft.com/office/drawing/2014/chart" uri="{C3380CC4-5D6E-409C-BE32-E72D297353CC}">
                <c16:uniqueId val="{00000007-551D-4555-AC9D-75DD12EDD37E}"/>
              </c:ext>
            </c:extLst>
          </c:dPt>
          <c:dPt>
            <c:idx val="4"/>
            <c:invertIfNegative val="1"/>
            <c:bubble3D val="0"/>
            <c:spPr>
              <a:solidFill>
                <a:srgbClr val="222222"/>
              </a:solidFill>
            </c:spPr>
            <c:extLst>
              <c:ext xmlns:c16="http://schemas.microsoft.com/office/drawing/2014/chart" uri="{C3380CC4-5D6E-409C-BE32-E72D297353CC}">
                <c16:uniqueId val="{00000009-551D-4555-AC9D-75DD12EDD3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1" i="0">
                    <a:latin typeface="Arial Narro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 of Income from SS, SSI,'!$B$15:$F$15</c:f>
              <c:strCache>
                <c:ptCount val="5"/>
                <c:pt idx="0">
                  <c:v>Zuag Tag Nrho US</c:v>
                </c:pt>
                <c:pt idx="1">
                  <c:v>Khabmeem</c:v>
                </c:pt>
                <c:pt idx="2">
                  <c:v>Hmoob</c:v>
                </c:pt>
                <c:pt idx="3">
                  <c:v>Nplog</c:v>
                </c:pt>
                <c:pt idx="4">
                  <c:v>Nyablaj</c:v>
                </c:pt>
              </c:strCache>
            </c:strRef>
          </c:cat>
          <c:val>
            <c:numRef>
              <c:f>'Percent of Income from SS, SSI,'!$B$16:$F$16</c:f>
              <c:numCache>
                <c:formatCode>0.00%</c:formatCode>
                <c:ptCount val="5"/>
                <c:pt idx="0">
                  <c:v>5.33E-2</c:v>
                </c:pt>
                <c:pt idx="1">
                  <c:v>0.14199999999999999</c:v>
                </c:pt>
                <c:pt idx="2">
                  <c:v>0.158</c:v>
                </c:pt>
                <c:pt idx="3">
                  <c:v>0.113</c:v>
                </c:pt>
                <c:pt idx="4">
                  <c:v>8.2000000000000003E-2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A-551D-4555-AC9D-75DD12EDD37E}"/>
            </c:ext>
          </c:extLst>
        </c:ser>
        <c:ser>
          <c:idx val="1"/>
          <c:order val="1"/>
          <c:tx>
            <c:strRef>
              <c:f>'Percent of Income from SS, SSI,'!$A$17</c:f>
              <c:strCache>
                <c:ptCount val="1"/>
                <c:pt idx="0">
                  <c:v>Tau Nyiaj Ntsuab Pab Cuam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Pt>
            <c:idx val="0"/>
            <c:invertIfNegative val="1"/>
            <c:bubble3D val="0"/>
            <c:spPr>
              <a:solidFill>
                <a:srgbClr val="BC1F64"/>
              </a:solidFill>
            </c:spPr>
            <c:extLst>
              <c:ext xmlns:c16="http://schemas.microsoft.com/office/drawing/2014/chart" uri="{C3380CC4-5D6E-409C-BE32-E72D297353CC}">
                <c16:uniqueId val="{0000000C-551D-4555-AC9D-75DD12EDD37E}"/>
              </c:ext>
            </c:extLst>
          </c:dPt>
          <c:dPt>
            <c:idx val="1"/>
            <c:invertIfNegative val="1"/>
            <c:bubble3D val="0"/>
            <c:spPr>
              <a:solidFill>
                <a:srgbClr val="BC1F64"/>
              </a:solidFill>
            </c:spPr>
            <c:extLst>
              <c:ext xmlns:c16="http://schemas.microsoft.com/office/drawing/2014/chart" uri="{C3380CC4-5D6E-409C-BE32-E72D297353CC}">
                <c16:uniqueId val="{0000000E-551D-4555-AC9D-75DD12EDD37E}"/>
              </c:ext>
            </c:extLst>
          </c:dPt>
          <c:dPt>
            <c:idx val="2"/>
            <c:invertIfNegative val="1"/>
            <c:bubble3D val="0"/>
            <c:spPr>
              <a:solidFill>
                <a:srgbClr val="BC1F64"/>
              </a:solidFill>
            </c:spPr>
            <c:extLst>
              <c:ext xmlns:c16="http://schemas.microsoft.com/office/drawing/2014/chart" uri="{C3380CC4-5D6E-409C-BE32-E72D297353CC}">
                <c16:uniqueId val="{00000010-551D-4555-AC9D-75DD12EDD37E}"/>
              </c:ext>
            </c:extLst>
          </c:dPt>
          <c:dPt>
            <c:idx val="3"/>
            <c:invertIfNegative val="1"/>
            <c:bubble3D val="0"/>
            <c:spPr>
              <a:solidFill>
                <a:srgbClr val="BC1F64"/>
              </a:solidFill>
            </c:spPr>
            <c:extLst>
              <c:ext xmlns:c16="http://schemas.microsoft.com/office/drawing/2014/chart" uri="{C3380CC4-5D6E-409C-BE32-E72D297353CC}">
                <c16:uniqueId val="{00000012-551D-4555-AC9D-75DD12EDD37E}"/>
              </c:ext>
            </c:extLst>
          </c:dPt>
          <c:dPt>
            <c:idx val="4"/>
            <c:invertIfNegative val="1"/>
            <c:bubble3D val="0"/>
            <c:spPr>
              <a:solidFill>
                <a:srgbClr val="BC1F64"/>
              </a:solidFill>
            </c:spPr>
            <c:extLst>
              <c:ext xmlns:c16="http://schemas.microsoft.com/office/drawing/2014/chart" uri="{C3380CC4-5D6E-409C-BE32-E72D297353CC}">
                <c16:uniqueId val="{00000014-551D-4555-AC9D-75DD12EDD37E}"/>
              </c:ext>
            </c:extLst>
          </c:dPt>
          <c:dLbls>
            <c:dLbl>
              <c:idx val="0"/>
              <c:layout>
                <c:manualLayout>
                  <c:x val="1.8518356501733599E-2"/>
                  <c:y val="1.17004680187207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sz="800" b="1" i="0">
                      <a:latin typeface="Arial Narrow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51D-4555-AC9D-75DD12EDD37E}"/>
                </c:ext>
              </c:extLst>
            </c:dLbl>
            <c:dLbl>
              <c:idx val="1"/>
              <c:layout>
                <c:manualLayout>
                  <c:x val="1.0288065843621399E-2"/>
                  <c:y val="1.5600624024961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sz="800" b="1" i="0">
                      <a:latin typeface="Arial Narrow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51D-4555-AC9D-75DD12EDD37E}"/>
                </c:ext>
              </c:extLst>
            </c:dLbl>
            <c:dLbl>
              <c:idx val="2"/>
              <c:layout>
                <c:manualLayout>
                  <c:x val="4.11522633744856E-3"/>
                  <c:y val="2.3400936037441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sz="800" b="1" i="0">
                      <a:latin typeface="Arial Narrow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51D-4555-AC9D-75DD12EDD37E}"/>
                </c:ext>
              </c:extLst>
            </c:dLbl>
            <c:dLbl>
              <c:idx val="3"/>
              <c:layout>
                <c:manualLayout>
                  <c:x val="1.4403292181070001E-2"/>
                  <c:y val="-7.1502034116805302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sz="800" b="1" i="0">
                      <a:latin typeface="Arial Narrow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51D-4555-AC9D-75DD12EDD37E}"/>
                </c:ext>
              </c:extLst>
            </c:dLbl>
            <c:dLbl>
              <c:idx val="4"/>
              <c:layout>
                <c:manualLayout>
                  <c:x val="8.23045267489712E-3"/>
                  <c:y val="1.95004729323031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sz="800" b="1" i="0">
                      <a:latin typeface="Arial Narrow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51D-4555-AC9D-75DD12EDD3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0" i="0">
                    <a:latin typeface="Arial Narro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 of Income from SS, SSI,'!$B$15:$F$15</c:f>
              <c:strCache>
                <c:ptCount val="5"/>
                <c:pt idx="0">
                  <c:v>Zuag Tag Nrho US</c:v>
                </c:pt>
                <c:pt idx="1">
                  <c:v>Khabmeem</c:v>
                </c:pt>
                <c:pt idx="2">
                  <c:v>Hmoob</c:v>
                </c:pt>
                <c:pt idx="3">
                  <c:v>Nplog</c:v>
                </c:pt>
                <c:pt idx="4">
                  <c:v>Nyablaj</c:v>
                </c:pt>
              </c:strCache>
            </c:strRef>
          </c:cat>
          <c:val>
            <c:numRef>
              <c:f>'Percent of Income from SS, SSI,'!$B$17:$F$17</c:f>
              <c:numCache>
                <c:formatCode>0.00%</c:formatCode>
                <c:ptCount val="5"/>
                <c:pt idx="0">
                  <c:v>2.3199999999999998E-2</c:v>
                </c:pt>
                <c:pt idx="1">
                  <c:v>5.7000000000000002E-2</c:v>
                </c:pt>
                <c:pt idx="2">
                  <c:v>9.5000000000000001E-2</c:v>
                </c:pt>
                <c:pt idx="3">
                  <c:v>4.3999999999999997E-2</c:v>
                </c:pt>
                <c:pt idx="4">
                  <c:v>0.03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15-551D-4555-AC9D-75DD12EDD37E}"/>
            </c:ext>
          </c:extLst>
        </c:ser>
        <c:ser>
          <c:idx val="2"/>
          <c:order val="2"/>
          <c:tx>
            <c:strRef>
              <c:f>'Percent of Income from SS, SSI,'!$A$18</c:f>
              <c:strCache>
                <c:ptCount val="1"/>
                <c:pt idx="0">
                  <c:v>Tau Food Stamps/SNAP Pab Cuam</c:v>
                </c:pt>
              </c:strCache>
            </c:strRef>
          </c:tx>
          <c:spPr>
            <a:solidFill>
              <a:srgbClr val="417CC0"/>
            </a:solidFill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7-551D-4555-AC9D-75DD12EDD37E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9-551D-4555-AC9D-75DD12EDD37E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B-551D-4555-AC9D-75DD12EDD37E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D-551D-4555-AC9D-75DD12EDD37E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F-551D-4555-AC9D-75DD12EDD3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1" i="0">
                    <a:latin typeface="Arial Narro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 of Income from SS, SSI,'!$B$15:$F$15</c:f>
              <c:strCache>
                <c:ptCount val="5"/>
                <c:pt idx="0">
                  <c:v>Zuag Tag Nrho US</c:v>
                </c:pt>
                <c:pt idx="1">
                  <c:v>Khabmeem</c:v>
                </c:pt>
                <c:pt idx="2">
                  <c:v>Hmoob</c:v>
                </c:pt>
                <c:pt idx="3">
                  <c:v>Nplog</c:v>
                </c:pt>
                <c:pt idx="4">
                  <c:v>Nyablaj</c:v>
                </c:pt>
              </c:strCache>
            </c:strRef>
          </c:cat>
          <c:val>
            <c:numRef>
              <c:f>'Percent of Income from SS, SSI,'!$B$18:$F$18</c:f>
              <c:numCache>
                <c:formatCode>0.00%</c:formatCode>
                <c:ptCount val="5"/>
                <c:pt idx="0">
                  <c:v>0.1172</c:v>
                </c:pt>
                <c:pt idx="1">
                  <c:v>0.17699999999999999</c:v>
                </c:pt>
                <c:pt idx="2" formatCode="0%">
                  <c:v>0.24</c:v>
                </c:pt>
                <c:pt idx="3">
                  <c:v>0.14299999999999999</c:v>
                </c:pt>
                <c:pt idx="4">
                  <c:v>0.11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20-551D-4555-AC9D-75DD12EDD37E}"/>
            </c:ext>
          </c:extLst>
        </c:ser>
        <c:ser>
          <c:idx val="3"/>
          <c:order val="3"/>
          <c:tx>
            <c:strRef>
              <c:f>'Percent of Income from SS, SSI,'!$A$19</c:f>
              <c:strCache>
                <c:ptCount val="1"/>
                <c:pt idx="0">
                  <c:v>Tau Txais Kev Kho Mob Nkeeg Dawb</c:v>
                </c:pt>
              </c:strCache>
            </c:strRef>
          </c:tx>
          <c:spPr>
            <a:solidFill>
              <a:srgbClr val="109618"/>
            </a:solidFill>
          </c:spPr>
          <c:invertIfNegative val="1"/>
          <c:dPt>
            <c:idx val="0"/>
            <c:invertIfNegative val="1"/>
            <c:bubble3D val="0"/>
            <c:spPr>
              <a:solidFill>
                <a:srgbClr val="AAAAAA"/>
              </a:solidFill>
            </c:spPr>
            <c:extLst>
              <c:ext xmlns:c16="http://schemas.microsoft.com/office/drawing/2014/chart" uri="{C3380CC4-5D6E-409C-BE32-E72D297353CC}">
                <c16:uniqueId val="{00000022-551D-4555-AC9D-75DD12EDD37E}"/>
              </c:ext>
            </c:extLst>
          </c:dPt>
          <c:dPt>
            <c:idx val="1"/>
            <c:invertIfNegative val="1"/>
            <c:bubble3D val="0"/>
            <c:spPr>
              <a:solidFill>
                <a:srgbClr val="AAAAAA"/>
              </a:solidFill>
            </c:spPr>
            <c:extLst>
              <c:ext xmlns:c16="http://schemas.microsoft.com/office/drawing/2014/chart" uri="{C3380CC4-5D6E-409C-BE32-E72D297353CC}">
                <c16:uniqueId val="{00000024-551D-4555-AC9D-75DD12EDD37E}"/>
              </c:ext>
            </c:extLst>
          </c:dPt>
          <c:dPt>
            <c:idx val="2"/>
            <c:invertIfNegative val="1"/>
            <c:bubble3D val="0"/>
            <c:spPr>
              <a:solidFill>
                <a:srgbClr val="AAAAAA"/>
              </a:solidFill>
            </c:spPr>
            <c:extLst>
              <c:ext xmlns:c16="http://schemas.microsoft.com/office/drawing/2014/chart" uri="{C3380CC4-5D6E-409C-BE32-E72D297353CC}">
                <c16:uniqueId val="{00000026-551D-4555-AC9D-75DD12EDD37E}"/>
              </c:ext>
            </c:extLst>
          </c:dPt>
          <c:dPt>
            <c:idx val="3"/>
            <c:invertIfNegative val="1"/>
            <c:bubble3D val="0"/>
            <c:spPr>
              <a:solidFill>
                <a:srgbClr val="AAAAAA"/>
              </a:solidFill>
            </c:spPr>
            <c:extLst>
              <c:ext xmlns:c16="http://schemas.microsoft.com/office/drawing/2014/chart" uri="{C3380CC4-5D6E-409C-BE32-E72D297353CC}">
                <c16:uniqueId val="{00000028-551D-4555-AC9D-75DD12EDD37E}"/>
              </c:ext>
            </c:extLst>
          </c:dPt>
          <c:dPt>
            <c:idx val="4"/>
            <c:invertIfNegative val="1"/>
            <c:bubble3D val="0"/>
            <c:spPr>
              <a:solidFill>
                <a:srgbClr val="AAAAAA"/>
              </a:solidFill>
            </c:spPr>
            <c:extLst>
              <c:ext xmlns:c16="http://schemas.microsoft.com/office/drawing/2014/chart" uri="{C3380CC4-5D6E-409C-BE32-E72D297353CC}">
                <c16:uniqueId val="{0000002A-551D-4555-AC9D-75DD12EDD3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1" i="0">
                    <a:latin typeface="Arial Narro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 of Income from SS, SSI,'!$B$15:$F$15</c:f>
              <c:strCache>
                <c:ptCount val="5"/>
                <c:pt idx="0">
                  <c:v>Zuag Tag Nrho US</c:v>
                </c:pt>
                <c:pt idx="1">
                  <c:v>Khabmeem</c:v>
                </c:pt>
                <c:pt idx="2">
                  <c:v>Hmoob</c:v>
                </c:pt>
                <c:pt idx="3">
                  <c:v>Nplog</c:v>
                </c:pt>
                <c:pt idx="4">
                  <c:v>Nyablaj</c:v>
                </c:pt>
              </c:strCache>
            </c:strRef>
          </c:cat>
          <c:val>
            <c:numRef>
              <c:f>'Percent of Income from SS, SSI,'!$B$19:$F$19</c:f>
              <c:numCache>
                <c:formatCode>0.00%</c:formatCode>
                <c:ptCount val="5"/>
                <c:pt idx="0">
                  <c:v>0.25059999999999999</c:v>
                </c:pt>
                <c:pt idx="1">
                  <c:v>0.36099999999999999</c:v>
                </c:pt>
                <c:pt idx="2">
                  <c:v>0.41299999999999998</c:v>
                </c:pt>
                <c:pt idx="3">
                  <c:v>0.313</c:v>
                </c:pt>
                <c:pt idx="4">
                  <c:v>0.316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2B-551D-4555-AC9D-75DD12EDD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26760856"/>
        <c:axId val="-2025645176"/>
      </c:barChart>
      <c:catAx>
        <c:axId val="-2026760856"/>
        <c:scaling>
          <c:orientation val="minMax"/>
        </c:scaling>
        <c:delete val="0"/>
        <c:axPos val="b"/>
        <c:numFmt formatCode="General" sourceLinked="1"/>
        <c:majorTickMark val="cross"/>
        <c:minorTickMark val="cross"/>
        <c:tickLblPos val="nextTo"/>
        <c:txPr>
          <a:bodyPr/>
          <a:lstStyle/>
          <a:p>
            <a:pPr lvl="0">
              <a:defRPr b="0"/>
            </a:pPr>
            <a:endParaRPr lang="en-US"/>
          </a:p>
        </c:txPr>
        <c:crossAx val="-2025645176"/>
        <c:crosses val="autoZero"/>
        <c:auto val="1"/>
        <c:lblAlgn val="ctr"/>
        <c:lblOffset val="100"/>
        <c:noMultiLvlLbl val="1"/>
      </c:catAx>
      <c:valAx>
        <c:axId val="-2025645176"/>
        <c:scaling>
          <c:orientation val="minMax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 lvl="0">
              <a:defRPr b="0"/>
            </a:pPr>
            <a:endParaRPr lang="en-US"/>
          </a:p>
        </c:txPr>
        <c:crossAx val="-202676085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c6D1X7wf/BfrYsQjBvdatEuDQ==">AMUW2mXYXZatl/9vImKFNKbAAkTUPvTPNywAqe/jXXgIWR+d7wiaUgHnkDevWGEY7SNWkzNUsv+/DpyQHhFMa13pMEI/75Fom6raOoI6xG0H5xpaaD/I7lvL2p/4XsLTsLiUsBvSrF2gN+G8eJR4FAlPMSGJEyrphw==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 06</cp:lastModifiedBy>
  <cp:revision>2</cp:revision>
  <dcterms:created xsi:type="dcterms:W3CDTF">2020-03-18T14:27:00Z</dcterms:created>
  <dcterms:modified xsi:type="dcterms:W3CDTF">2020-03-18T14:27:00Z</dcterms:modified>
</cp:coreProperties>
</file>