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7A0E" w14:textId="77777777" w:rsidR="00061909" w:rsidRDefault="00F013A5">
      <w:pPr>
        <w:rPr>
          <w:rFonts w:ascii="Alfa Slab One" w:eastAsia="Alfa Slab One" w:hAnsi="Alfa Slab One" w:cs="Alfa Slab One"/>
          <w:sz w:val="36"/>
          <w:szCs w:val="36"/>
        </w:rPr>
      </w:pPr>
      <w:r>
        <w:t xml:space="preserve"> </w:t>
      </w:r>
    </w:p>
    <w:p w14:paraId="579FC822" w14:textId="53FE7B81" w:rsidR="00295725" w:rsidRPr="00295725" w:rsidRDefault="00295725" w:rsidP="00295725">
      <w:pPr>
        <w:jc w:val="center"/>
        <w:rPr>
          <w:rFonts w:ascii="Alfa Slab One" w:eastAsia="Alfa Slab One" w:hAnsi="Alfa Slab One" w:cs="Alfa Slab One"/>
          <w:color w:val="417CC0"/>
          <w:sz w:val="32"/>
          <w:szCs w:val="32"/>
        </w:rPr>
      </w:pPr>
      <w:r w:rsidRPr="00295725">
        <w:rPr>
          <w:rFonts w:ascii="Alfa Slab One" w:eastAsia="Alfa Slab One" w:hAnsi="Alfa Slab One" w:cs="Alfa Slab One"/>
          <w:color w:val="417CC0"/>
          <w:sz w:val="32"/>
          <w:szCs w:val="32"/>
        </w:rPr>
        <w:t>Tại Sao Thống Kê Dân Số Quan Trọng</w:t>
      </w:r>
    </w:p>
    <w:p w14:paraId="27CDB731" w14:textId="77777777" w:rsidR="00295725" w:rsidRPr="00295725" w:rsidRDefault="00295725" w:rsidP="00295725">
      <w:pPr>
        <w:jc w:val="center"/>
        <w:rPr>
          <w:rFonts w:ascii="Alfa Slab One" w:eastAsia="Alfa Slab One" w:hAnsi="Alfa Slab One" w:cs="Alfa Slab One"/>
          <w:color w:val="417CC0"/>
          <w:sz w:val="32"/>
          <w:szCs w:val="32"/>
        </w:rPr>
      </w:pPr>
      <w:r w:rsidRPr="00295725">
        <w:rPr>
          <w:rFonts w:ascii="Alfa Slab One" w:eastAsia="Alfa Slab One" w:hAnsi="Alfa Slab One" w:cs="Alfa Slab One"/>
          <w:color w:val="417CC0"/>
          <w:sz w:val="32"/>
          <w:szCs w:val="32"/>
        </w:rPr>
        <w:t>Đối Với Người Cao Tuổi Mỹ Gốc Đông Nam Á</w:t>
      </w:r>
    </w:p>
    <w:p w14:paraId="2C4728C1" w14:textId="77777777" w:rsidR="00061909" w:rsidRDefault="00061909"/>
    <w:p w14:paraId="540262CE" w14:textId="77777777" w:rsidR="00295725" w:rsidRDefault="00295725" w:rsidP="00295725">
      <w:pPr>
        <w:spacing w:line="276" w:lineRule="auto"/>
        <w:rPr>
          <w:rFonts w:ascii="Georgia" w:eastAsia="Georgia" w:hAnsi="Georgia" w:cs="Georgia"/>
          <w:sz w:val="22"/>
          <w:szCs w:val="22"/>
        </w:rPr>
      </w:pPr>
      <w:bookmarkStart w:id="0" w:name="_heading=h.30j0zll" w:colFirst="0" w:colLast="0"/>
      <w:bookmarkEnd w:id="0"/>
      <w:r w:rsidRPr="00295725">
        <w:rPr>
          <w:rFonts w:ascii="Georgia" w:eastAsia="Georgia" w:hAnsi="Georgia" w:cs="Georgia"/>
          <w:sz w:val="22"/>
          <w:szCs w:val="22"/>
        </w:rPr>
        <w:t xml:space="preserve">Cứ mỗi 10 năm, chính phủ Hoa Kỳ buộc phải đếm </w:t>
      </w:r>
      <w:r w:rsidRPr="00295725">
        <w:rPr>
          <w:rFonts w:ascii="Georgia" w:eastAsia="Georgia" w:hAnsi="Georgia" w:cs="Georgia"/>
          <w:b/>
          <w:sz w:val="22"/>
          <w:szCs w:val="22"/>
        </w:rPr>
        <w:t>tất cả những ai</w:t>
      </w:r>
      <w:r w:rsidRPr="00295725">
        <w:rPr>
          <w:rFonts w:ascii="Georgia" w:eastAsia="Georgia" w:hAnsi="Georgia" w:cs="Georgia"/>
          <w:sz w:val="22"/>
          <w:szCs w:val="22"/>
        </w:rPr>
        <w:t xml:space="preserve"> hiện đang sinh sống ở Hoa Kỳ qua một cuộc khảo sát được gọi là “thống kê dân số”. Kỳ thống kê dân số sắp tới sẽ bắt đầu vào tháng 3 năm 2020, và kết quả có được sẽ được dùng để xác định xem 800 tỷ đô la ngân sách liên bang được phân bổ ra sao cho các cộng đồng trên khắp nước.</w:t>
      </w:r>
    </w:p>
    <w:p w14:paraId="4EEA7900" w14:textId="77777777" w:rsidR="00295725" w:rsidRPr="00295725" w:rsidRDefault="00295725" w:rsidP="00295725">
      <w:pPr>
        <w:spacing w:line="276" w:lineRule="auto"/>
        <w:rPr>
          <w:rFonts w:ascii="Georgia" w:eastAsia="Georgia" w:hAnsi="Georgia" w:cs="Georgia"/>
          <w:sz w:val="22"/>
          <w:szCs w:val="22"/>
        </w:rPr>
      </w:pPr>
    </w:p>
    <w:p w14:paraId="3011590E" w14:textId="77777777" w:rsidR="00295725" w:rsidRPr="00295725" w:rsidRDefault="00295725" w:rsidP="00295725">
      <w:pPr>
        <w:spacing w:line="276" w:lineRule="auto"/>
        <w:rPr>
          <w:rFonts w:ascii="Geomanist Medium" w:eastAsia="Geo" w:hAnsi="Geomanist Medium" w:cs="Geo"/>
          <w:b/>
          <w:color w:val="417CC0"/>
          <w:sz w:val="28"/>
          <w:szCs w:val="28"/>
        </w:rPr>
      </w:pPr>
      <w:r w:rsidRPr="00295725">
        <w:rPr>
          <w:rFonts w:ascii="Geomanist Medium" w:eastAsia="Geo" w:hAnsi="Geomanist Medium" w:cs="Geo"/>
          <w:b/>
          <w:color w:val="417CC0"/>
          <w:sz w:val="28"/>
          <w:szCs w:val="28"/>
        </w:rPr>
        <w:t>B</w:t>
      </w:r>
      <w:r w:rsidRPr="00295725">
        <w:rPr>
          <w:rFonts w:ascii="Times New Roman" w:eastAsia="Geo" w:hAnsi="Times New Roman" w:cs="Times New Roman"/>
          <w:b/>
          <w:color w:val="417CC0"/>
          <w:sz w:val="28"/>
          <w:szCs w:val="28"/>
        </w:rPr>
        <w:t>Ạ</w:t>
      </w:r>
      <w:r w:rsidRPr="00295725">
        <w:rPr>
          <w:rFonts w:ascii="Geomanist Medium" w:eastAsia="Geo" w:hAnsi="Geomanist Medium" w:cs="Geo"/>
          <w:b/>
          <w:color w:val="417CC0"/>
          <w:sz w:val="28"/>
          <w:szCs w:val="28"/>
        </w:rPr>
        <w:t>N CÓ BI</w:t>
      </w:r>
      <w:r w:rsidRPr="00295725">
        <w:rPr>
          <w:rFonts w:ascii="Times New Roman" w:eastAsia="Geo" w:hAnsi="Times New Roman" w:cs="Times New Roman"/>
          <w:b/>
          <w:color w:val="417CC0"/>
          <w:sz w:val="28"/>
          <w:szCs w:val="28"/>
        </w:rPr>
        <w:t>Ế</w:t>
      </w:r>
      <w:r w:rsidRPr="00295725">
        <w:rPr>
          <w:rFonts w:ascii="Geomanist Medium" w:eastAsia="Geo" w:hAnsi="Geomanist Medium" w:cs="Geo"/>
          <w:b/>
          <w:color w:val="417CC0"/>
          <w:sz w:val="28"/>
          <w:szCs w:val="28"/>
        </w:rPr>
        <w:t>T?</w:t>
      </w:r>
    </w:p>
    <w:p w14:paraId="474008DF" w14:textId="77777777" w:rsidR="00295725" w:rsidRDefault="00295725" w:rsidP="00295725">
      <w:pPr>
        <w:spacing w:line="276" w:lineRule="auto"/>
        <w:jc w:val="center"/>
        <w:rPr>
          <w:rFonts w:ascii="Georgia" w:eastAsia="Georgia" w:hAnsi="Georgia" w:cs="Georgia"/>
          <w:sz w:val="22"/>
          <w:szCs w:val="22"/>
        </w:rPr>
      </w:pPr>
      <w:r w:rsidRPr="00295725">
        <w:rPr>
          <w:rFonts w:ascii="Georgia" w:eastAsia="Georgia" w:hAnsi="Georgia" w:cs="Georgia"/>
          <w:sz w:val="22"/>
          <w:szCs w:val="22"/>
        </w:rPr>
        <w:t>Gần 14% dân số người Mỹ gốc Đông Nam Á (SEAAs) ở Hoa Kỳ có độ tuổi từ 55 trở lên, trong đó cao nhất là cộng đồng người Việt chiếm tới 19,4%, và thấp nhất là cộng đồng người H’Mông chiếm 7%.</w:t>
      </w:r>
      <w:r w:rsidRPr="00295725">
        <w:rPr>
          <w:rFonts w:ascii="Georgia" w:eastAsia="Georgia" w:hAnsi="Georgia" w:cs="Georgia"/>
          <w:sz w:val="22"/>
          <w:szCs w:val="22"/>
          <w:vertAlign w:val="superscript"/>
        </w:rPr>
        <w:footnoteReference w:id="1"/>
      </w:r>
    </w:p>
    <w:p w14:paraId="117AFAA4" w14:textId="77777777" w:rsidR="001A7506" w:rsidRPr="00295725" w:rsidRDefault="001A7506" w:rsidP="00295725">
      <w:pPr>
        <w:spacing w:line="276" w:lineRule="auto"/>
        <w:jc w:val="center"/>
        <w:rPr>
          <w:rFonts w:ascii="Georgia" w:eastAsia="Georgia" w:hAnsi="Georgia" w:cs="Georgia"/>
          <w:sz w:val="22"/>
          <w:szCs w:val="22"/>
        </w:rPr>
      </w:pPr>
    </w:p>
    <w:p w14:paraId="45B91868" w14:textId="684142C1" w:rsidR="00061909" w:rsidRDefault="001A7506">
      <w:pPr>
        <w:spacing w:line="276" w:lineRule="auto"/>
        <w:jc w:val="center"/>
        <w:rPr>
          <w:rFonts w:ascii="Georgia" w:eastAsia="Georgia" w:hAnsi="Georgia" w:cs="Georgia"/>
          <w:sz w:val="22"/>
          <w:szCs w:val="22"/>
        </w:rPr>
      </w:pPr>
      <w:r>
        <w:rPr>
          <w:noProof/>
        </w:rPr>
        <w:drawing>
          <wp:inline distT="0" distB="0" distL="0" distR="0" wp14:anchorId="2AAAE03F" wp14:editId="7869AD92">
            <wp:extent cx="4543425" cy="3648075"/>
            <wp:effectExtent l="0" t="0" r="28575" b="34925"/>
            <wp:docPr id="1" name="Chart 1"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38E884" w14:textId="77777777" w:rsidR="00295725" w:rsidRDefault="00295725" w:rsidP="00295725">
      <w:pPr>
        <w:rPr>
          <w:rFonts w:ascii="Georgia" w:eastAsia="Georgia" w:hAnsi="Georgia" w:cs="Georgia"/>
          <w:sz w:val="22"/>
          <w:szCs w:val="22"/>
        </w:rPr>
      </w:pPr>
      <w:r w:rsidRPr="00295725">
        <w:rPr>
          <w:rFonts w:ascii="Georgia" w:eastAsia="Georgia" w:hAnsi="Georgia" w:cs="Georgia"/>
          <w:sz w:val="22"/>
          <w:szCs w:val="22"/>
        </w:rPr>
        <w:t>Trong khi cộng đồng SEAA vẫn còn khá non trẻ so với các sắc dân khác ở Hoa Kỳ, những người cao tuổi thuộc cộng đồng SEAA lại phải đối mặt với một loạt trở ngại đặc thù trong việc được đếm, chẳng hạn như:</w:t>
      </w:r>
    </w:p>
    <w:p w14:paraId="64D68E71" w14:textId="77777777" w:rsidR="00295725" w:rsidRPr="00295725" w:rsidRDefault="00295725" w:rsidP="00295725">
      <w:pPr>
        <w:rPr>
          <w:rFonts w:ascii="Georgia" w:eastAsia="Georgia" w:hAnsi="Georgia" w:cs="Georgia"/>
          <w:sz w:val="22"/>
          <w:szCs w:val="22"/>
        </w:rPr>
      </w:pPr>
    </w:p>
    <w:p w14:paraId="6B9C41B5" w14:textId="77777777" w:rsidR="00295725" w:rsidRPr="00295725" w:rsidRDefault="00295725" w:rsidP="00295725">
      <w:pPr>
        <w:numPr>
          <w:ilvl w:val="0"/>
          <w:numId w:val="1"/>
        </w:numPr>
        <w:rPr>
          <w:rFonts w:ascii="Georgia" w:eastAsia="Georgia" w:hAnsi="Georgia" w:cs="Georgia"/>
          <w:sz w:val="22"/>
          <w:szCs w:val="22"/>
        </w:rPr>
      </w:pPr>
      <w:r w:rsidRPr="00295725">
        <w:rPr>
          <w:rFonts w:ascii="Georgia" w:eastAsia="Georgia" w:hAnsi="Georgia" w:cs="Georgia"/>
          <w:sz w:val="22"/>
          <w:szCs w:val="22"/>
        </w:rPr>
        <w:t>Trình độ tiếng Anh hạn chế</w:t>
      </w:r>
    </w:p>
    <w:p w14:paraId="15ADBE73" w14:textId="77777777" w:rsidR="00295725" w:rsidRPr="00295725" w:rsidRDefault="00295725" w:rsidP="00295725">
      <w:pPr>
        <w:numPr>
          <w:ilvl w:val="0"/>
          <w:numId w:val="1"/>
        </w:numPr>
        <w:rPr>
          <w:rFonts w:ascii="Georgia" w:eastAsia="Georgia" w:hAnsi="Georgia" w:cs="Georgia"/>
          <w:sz w:val="22"/>
          <w:szCs w:val="22"/>
        </w:rPr>
      </w:pPr>
      <w:r w:rsidRPr="00295725">
        <w:rPr>
          <w:rFonts w:ascii="Georgia" w:eastAsia="Georgia" w:hAnsi="Georgia" w:cs="Georgia"/>
          <w:sz w:val="22"/>
          <w:szCs w:val="22"/>
        </w:rPr>
        <w:t>Trình độ công nghệ hạn chế</w:t>
      </w:r>
    </w:p>
    <w:p w14:paraId="7E0E6B51" w14:textId="77777777" w:rsidR="00295725" w:rsidRPr="00295725" w:rsidRDefault="00295725" w:rsidP="00295725">
      <w:pPr>
        <w:numPr>
          <w:ilvl w:val="0"/>
          <w:numId w:val="1"/>
        </w:numPr>
        <w:rPr>
          <w:rFonts w:ascii="Georgia" w:eastAsia="Georgia" w:hAnsi="Georgia" w:cs="Georgia"/>
          <w:sz w:val="22"/>
          <w:szCs w:val="22"/>
        </w:rPr>
      </w:pPr>
      <w:r w:rsidRPr="00295725">
        <w:rPr>
          <w:rFonts w:ascii="Georgia" w:eastAsia="Georgia" w:hAnsi="Georgia" w:cs="Georgia"/>
          <w:sz w:val="22"/>
          <w:szCs w:val="22"/>
        </w:rPr>
        <w:t>Thu nhập thấp hoặc sống trong cảnh nghèo đói</w:t>
      </w:r>
    </w:p>
    <w:p w14:paraId="6C70A98F" w14:textId="77777777" w:rsidR="00295725" w:rsidRDefault="00295725" w:rsidP="00295725">
      <w:pPr>
        <w:numPr>
          <w:ilvl w:val="0"/>
          <w:numId w:val="1"/>
        </w:numPr>
        <w:rPr>
          <w:rFonts w:ascii="Georgia" w:eastAsia="Georgia" w:hAnsi="Georgia" w:cs="Georgia"/>
          <w:sz w:val="22"/>
          <w:szCs w:val="22"/>
        </w:rPr>
      </w:pPr>
      <w:r w:rsidRPr="00295725">
        <w:rPr>
          <w:rFonts w:ascii="Georgia" w:eastAsia="Georgia" w:hAnsi="Georgia" w:cs="Georgia"/>
          <w:sz w:val="22"/>
          <w:szCs w:val="22"/>
        </w:rPr>
        <w:t>Trình độ học vấn thấp</w:t>
      </w:r>
    </w:p>
    <w:p w14:paraId="2FB38E36" w14:textId="3925BCAC" w:rsidR="00295725" w:rsidRPr="00295725" w:rsidRDefault="00295725" w:rsidP="00295725">
      <w:pPr>
        <w:numPr>
          <w:ilvl w:val="0"/>
          <w:numId w:val="1"/>
        </w:numPr>
        <w:rPr>
          <w:rFonts w:ascii="Georgia" w:eastAsia="Georgia" w:hAnsi="Georgia" w:cs="Georgia"/>
          <w:sz w:val="22"/>
          <w:szCs w:val="22"/>
        </w:rPr>
      </w:pPr>
      <w:r w:rsidRPr="00295725">
        <w:rPr>
          <w:rFonts w:ascii="Georgia" w:eastAsia="Georgia" w:hAnsi="Georgia" w:cs="Georgia"/>
          <w:sz w:val="22"/>
          <w:szCs w:val="22"/>
        </w:rPr>
        <w:t>Sống trong đại gia đình</w:t>
      </w:r>
    </w:p>
    <w:p w14:paraId="0ED39568" w14:textId="77777777" w:rsidR="00295725" w:rsidRDefault="00295725" w:rsidP="00295725">
      <w:pPr>
        <w:spacing w:line="276" w:lineRule="auto"/>
        <w:rPr>
          <w:rFonts w:ascii="Alfa Slab One" w:eastAsia="Alfa Slab One" w:hAnsi="Alfa Slab One" w:cs="Alfa Slab One"/>
          <w:color w:val="417CC0"/>
          <w:sz w:val="28"/>
          <w:szCs w:val="28"/>
        </w:rPr>
      </w:pPr>
    </w:p>
    <w:p w14:paraId="762E2D36" w14:textId="77777777" w:rsidR="00295725" w:rsidRDefault="00295725" w:rsidP="00295725">
      <w:pPr>
        <w:spacing w:line="276" w:lineRule="auto"/>
        <w:rPr>
          <w:rFonts w:ascii="Alfa Slab One" w:eastAsia="Alfa Slab One" w:hAnsi="Alfa Slab One" w:cs="Alfa Slab One"/>
          <w:color w:val="417CC0"/>
          <w:sz w:val="28"/>
          <w:szCs w:val="28"/>
        </w:rPr>
      </w:pPr>
      <w:r w:rsidRPr="00295725">
        <w:rPr>
          <w:rFonts w:ascii="Alfa Slab One" w:eastAsia="Alfa Slab One" w:hAnsi="Alfa Slab One" w:cs="Alfa Slab One"/>
          <w:color w:val="417CC0"/>
          <w:sz w:val="28"/>
          <w:szCs w:val="28"/>
        </w:rPr>
        <w:t>Các Câu Hỏi Thường Gặp</w:t>
      </w:r>
    </w:p>
    <w:p w14:paraId="5DFEB0DA" w14:textId="77777777" w:rsidR="00295725" w:rsidRPr="00295725" w:rsidRDefault="00295725" w:rsidP="00295725">
      <w:pPr>
        <w:spacing w:line="276" w:lineRule="auto"/>
        <w:rPr>
          <w:rFonts w:ascii="Alfa Slab One" w:eastAsia="Alfa Slab One" w:hAnsi="Alfa Slab One" w:cs="Alfa Slab One"/>
          <w:color w:val="417CC0"/>
          <w:sz w:val="28"/>
          <w:szCs w:val="28"/>
          <w:vertAlign w:val="superscript"/>
        </w:rPr>
      </w:pPr>
    </w:p>
    <w:p w14:paraId="2CCCC6B5" w14:textId="77777777" w:rsidR="00295725" w:rsidRPr="00295725" w:rsidRDefault="00295725" w:rsidP="00295725">
      <w:pPr>
        <w:spacing w:after="200" w:line="276" w:lineRule="auto"/>
        <w:rPr>
          <w:rFonts w:ascii="Geomanist Medium" w:eastAsia="Geo" w:hAnsi="Geomanist Medium" w:cs="Geo"/>
          <w:b/>
          <w:color w:val="417CC0"/>
          <w:sz w:val="28"/>
          <w:szCs w:val="28"/>
        </w:rPr>
      </w:pPr>
      <w:bookmarkStart w:id="1" w:name="_heading=h.gjdgxs" w:colFirst="0" w:colLast="0"/>
      <w:bookmarkEnd w:id="1"/>
      <w:r w:rsidRPr="00295725">
        <w:rPr>
          <w:rFonts w:ascii="Geomanist Medium" w:eastAsia="Geo" w:hAnsi="Geomanist Medium" w:cs="Geo"/>
          <w:b/>
          <w:color w:val="417CC0"/>
          <w:sz w:val="28"/>
          <w:szCs w:val="28"/>
        </w:rPr>
        <w:t>T</w:t>
      </w:r>
      <w:r w:rsidRPr="00295725">
        <w:rPr>
          <w:rFonts w:ascii="Times New Roman" w:eastAsia="Geo" w:hAnsi="Times New Roman" w:cs="Times New Roman"/>
          <w:b/>
          <w:color w:val="417CC0"/>
          <w:sz w:val="28"/>
          <w:szCs w:val="28"/>
        </w:rPr>
        <w:t>Ạ</w:t>
      </w:r>
      <w:r w:rsidRPr="00295725">
        <w:rPr>
          <w:rFonts w:ascii="Geomanist Medium" w:eastAsia="Geo" w:hAnsi="Geomanist Medium" w:cs="Geo"/>
          <w:b/>
          <w:color w:val="417CC0"/>
          <w:sz w:val="28"/>
          <w:szCs w:val="28"/>
        </w:rPr>
        <w:t>I SAO NG</w:t>
      </w:r>
      <w:r w:rsidRPr="00295725">
        <w:rPr>
          <w:rFonts w:ascii="Times New Roman" w:eastAsia="Geo" w:hAnsi="Times New Roman" w:cs="Times New Roman"/>
          <w:b/>
          <w:color w:val="417CC0"/>
          <w:sz w:val="28"/>
          <w:szCs w:val="28"/>
        </w:rPr>
        <w:t>ƯỜ</w:t>
      </w:r>
      <w:r w:rsidRPr="00295725">
        <w:rPr>
          <w:rFonts w:ascii="Geomanist Medium" w:eastAsia="Geo" w:hAnsi="Geomanist Medium" w:cs="Geo"/>
          <w:b/>
          <w:color w:val="417CC0"/>
          <w:sz w:val="28"/>
          <w:szCs w:val="28"/>
        </w:rPr>
        <w:t>I CAO TU</w:t>
      </w:r>
      <w:r w:rsidRPr="00295725">
        <w:rPr>
          <w:rFonts w:ascii="Times New Roman" w:eastAsia="Geo" w:hAnsi="Times New Roman" w:cs="Times New Roman"/>
          <w:b/>
          <w:color w:val="417CC0"/>
          <w:sz w:val="28"/>
          <w:szCs w:val="28"/>
        </w:rPr>
        <w:t>Ổ</w:t>
      </w:r>
      <w:r w:rsidRPr="00295725">
        <w:rPr>
          <w:rFonts w:ascii="Geomanist Medium" w:eastAsia="Geo" w:hAnsi="Geomanist Medium" w:cs="Geo"/>
          <w:b/>
          <w:color w:val="417CC0"/>
          <w:sz w:val="28"/>
          <w:szCs w:val="28"/>
        </w:rPr>
        <w:t>I C</w:t>
      </w:r>
      <w:r w:rsidRPr="00295725">
        <w:rPr>
          <w:rFonts w:ascii="Times New Roman" w:eastAsia="Geo" w:hAnsi="Times New Roman" w:cs="Times New Roman"/>
          <w:b/>
          <w:color w:val="417CC0"/>
          <w:sz w:val="28"/>
          <w:szCs w:val="28"/>
        </w:rPr>
        <w:t>Ầ</w:t>
      </w:r>
      <w:r w:rsidRPr="00295725">
        <w:rPr>
          <w:rFonts w:ascii="Geomanist Medium" w:eastAsia="Geo" w:hAnsi="Geomanist Medium" w:cs="Geo"/>
          <w:b/>
          <w:color w:val="417CC0"/>
          <w:sz w:val="28"/>
          <w:szCs w:val="28"/>
        </w:rPr>
        <w:t>N QUAN TÂM Đ</w:t>
      </w:r>
      <w:r w:rsidRPr="00295725">
        <w:rPr>
          <w:rFonts w:ascii="Times New Roman" w:eastAsia="Geo" w:hAnsi="Times New Roman" w:cs="Times New Roman"/>
          <w:b/>
          <w:color w:val="417CC0"/>
          <w:sz w:val="28"/>
          <w:szCs w:val="28"/>
        </w:rPr>
        <w:t>Ế</w:t>
      </w:r>
      <w:r w:rsidRPr="00295725">
        <w:rPr>
          <w:rFonts w:ascii="Geomanist Medium" w:eastAsia="Geo" w:hAnsi="Geomanist Medium" w:cs="Geo"/>
          <w:b/>
          <w:color w:val="417CC0"/>
          <w:sz w:val="28"/>
          <w:szCs w:val="28"/>
        </w:rPr>
        <w:t>N V</w:t>
      </w:r>
      <w:r w:rsidRPr="00295725">
        <w:rPr>
          <w:rFonts w:ascii="Times New Roman" w:eastAsia="Geo" w:hAnsi="Times New Roman" w:cs="Times New Roman"/>
          <w:b/>
          <w:color w:val="417CC0"/>
          <w:sz w:val="28"/>
          <w:szCs w:val="28"/>
        </w:rPr>
        <w:t>Ấ</w:t>
      </w:r>
      <w:r w:rsidRPr="00295725">
        <w:rPr>
          <w:rFonts w:ascii="Geomanist Medium" w:eastAsia="Geo" w:hAnsi="Geomanist Medium" w:cs="Geo"/>
          <w:b/>
          <w:color w:val="417CC0"/>
          <w:sz w:val="28"/>
          <w:szCs w:val="28"/>
        </w:rPr>
        <w:t>N Đ</w:t>
      </w:r>
      <w:r w:rsidRPr="00295725">
        <w:rPr>
          <w:rFonts w:ascii="Times New Roman" w:eastAsia="Geo" w:hAnsi="Times New Roman" w:cs="Times New Roman"/>
          <w:b/>
          <w:color w:val="417CC0"/>
          <w:sz w:val="28"/>
          <w:szCs w:val="28"/>
        </w:rPr>
        <w:t>Ề</w:t>
      </w:r>
      <w:r w:rsidRPr="00295725">
        <w:rPr>
          <w:rFonts w:ascii="Geomanist Medium" w:eastAsia="Geo" w:hAnsi="Geomanist Medium" w:cs="Geo"/>
          <w:b/>
          <w:color w:val="417CC0"/>
          <w:sz w:val="28"/>
          <w:szCs w:val="28"/>
        </w:rPr>
        <w:t xml:space="preserve"> Đ</w:t>
      </w:r>
      <w:r w:rsidRPr="00295725">
        <w:rPr>
          <w:rFonts w:ascii="Times New Roman" w:eastAsia="Geo" w:hAnsi="Times New Roman" w:cs="Times New Roman"/>
          <w:b/>
          <w:color w:val="417CC0"/>
          <w:sz w:val="28"/>
          <w:szCs w:val="28"/>
        </w:rPr>
        <w:t>ƯỢ</w:t>
      </w:r>
      <w:r w:rsidRPr="00295725">
        <w:rPr>
          <w:rFonts w:ascii="Geomanist Medium" w:eastAsia="Geo" w:hAnsi="Geomanist Medium" w:cs="Geo"/>
          <w:b/>
          <w:color w:val="417CC0"/>
          <w:sz w:val="28"/>
          <w:szCs w:val="28"/>
        </w:rPr>
        <w:t>C Đ</w:t>
      </w:r>
      <w:r w:rsidRPr="00295725">
        <w:rPr>
          <w:rFonts w:ascii="Times New Roman" w:eastAsia="Geo" w:hAnsi="Times New Roman" w:cs="Times New Roman"/>
          <w:b/>
          <w:color w:val="417CC0"/>
          <w:sz w:val="28"/>
          <w:szCs w:val="28"/>
        </w:rPr>
        <w:t>Ế</w:t>
      </w:r>
      <w:r w:rsidRPr="00295725">
        <w:rPr>
          <w:rFonts w:ascii="Geomanist Medium" w:eastAsia="Geo" w:hAnsi="Geomanist Medium" w:cs="Geo"/>
          <w:b/>
          <w:color w:val="417CC0"/>
          <w:sz w:val="28"/>
          <w:szCs w:val="28"/>
        </w:rPr>
        <w:t>M?</w:t>
      </w:r>
    </w:p>
    <w:p w14:paraId="62C0D1EB" w14:textId="77777777" w:rsidR="00295725" w:rsidRPr="00295725" w:rsidRDefault="00295725" w:rsidP="00295725">
      <w:pPr>
        <w:spacing w:after="200" w:line="276" w:lineRule="auto"/>
        <w:rPr>
          <w:rFonts w:ascii="Georgia" w:eastAsia="Georgia" w:hAnsi="Georgia" w:cs="Georgia"/>
          <w:sz w:val="22"/>
          <w:szCs w:val="22"/>
        </w:rPr>
      </w:pPr>
      <w:r w:rsidRPr="00295725">
        <w:rPr>
          <w:rFonts w:ascii="Georgia" w:eastAsia="Georgia" w:hAnsi="Georgia" w:cs="Georgia"/>
          <w:sz w:val="22"/>
          <w:szCs w:val="22"/>
        </w:rPr>
        <w:t>Con số được đếm qua cuộc thống kê sẽ xác định có bao nhiêu ngân sách được phân bổ cho các chương trình dành cho người nghèo và người già, chẳng hạn như chương trình giáo dục cho người lớn tuổi, dịch vụ y tế và giáo dục cho người khuyết tật, dịch vụ cho người lớn tuổi có trình độ tiếng Anh hạn chế, trợ cấp xã hội như tem phiếu thực phẩm, Medicare, Medicaid, chăm sóc y tế, bệnh viện, trợ cấp nhà ở Phần 8, chương trình trợ cấp việc làm cho người cao tuổi, và còn nhiều chương trình khác nữa. Khi bạn hồi đáp mẫu thống kê dân số, là bạn giúp bảo đảm rằng bạn và gia đình nhận được phần chia công bằng từ 800 tỷ đô la tài trợ liên bang cho các chương trình và dịch vụ quan trọng đối với sức khỏe và hạnh phúc của bạn.</w:t>
      </w:r>
    </w:p>
    <w:p w14:paraId="54FFA997" w14:textId="13F981F9" w:rsidR="00061909" w:rsidRDefault="001A7506" w:rsidP="00221CFA">
      <w:pPr>
        <w:spacing w:after="200" w:line="276" w:lineRule="auto"/>
        <w:jc w:val="center"/>
        <w:rPr>
          <w:rFonts w:ascii="Georgia" w:eastAsia="Georgia" w:hAnsi="Georgia" w:cs="Georgia"/>
          <w:b/>
          <w:sz w:val="22"/>
          <w:szCs w:val="22"/>
        </w:rPr>
      </w:pPr>
      <w:r>
        <w:rPr>
          <w:noProof/>
        </w:rPr>
        <w:drawing>
          <wp:inline distT="0" distB="0" distL="0" distR="0" wp14:anchorId="65FBFB75" wp14:editId="67F6AA2F">
            <wp:extent cx="6172200" cy="4046220"/>
            <wp:effectExtent l="0" t="0" r="25400" b="17780"/>
            <wp:docPr id="5" name="Chart 5"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 w:name="_GoBack"/>
      <w:bookmarkEnd w:id="2"/>
    </w:p>
    <w:p w14:paraId="3597411A" w14:textId="77777777" w:rsidR="001D628A" w:rsidRPr="001D628A" w:rsidRDefault="001D628A" w:rsidP="001D628A">
      <w:pPr>
        <w:rPr>
          <w:rFonts w:ascii="Geomanist Medium" w:eastAsia="Geo" w:hAnsi="Geomanist Medium" w:cs="Geo"/>
          <w:b/>
          <w:color w:val="417CC0"/>
          <w:sz w:val="28"/>
          <w:szCs w:val="28"/>
        </w:rPr>
      </w:pPr>
      <w:r w:rsidRPr="001D628A">
        <w:rPr>
          <w:rFonts w:ascii="Geomanist Medium" w:eastAsia="Geo" w:hAnsi="Geomanist Medium" w:cs="Geo"/>
          <w:b/>
          <w:color w:val="417CC0"/>
          <w:sz w:val="28"/>
          <w:szCs w:val="28"/>
        </w:rPr>
        <w:t>LÀM TH</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 xml:space="preserve"> NÀO Đ</w:t>
      </w:r>
      <w:r w:rsidRPr="001D628A">
        <w:rPr>
          <w:rFonts w:ascii="Times New Roman" w:eastAsia="Geo" w:hAnsi="Times New Roman" w:cs="Times New Roman"/>
          <w:b/>
          <w:color w:val="417CC0"/>
          <w:sz w:val="28"/>
          <w:szCs w:val="28"/>
        </w:rPr>
        <w:t>Ể</w:t>
      </w:r>
      <w:r w:rsidRPr="001D628A">
        <w:rPr>
          <w:rFonts w:ascii="Geomanist Medium" w:eastAsia="Geo" w:hAnsi="Geomanist Medium" w:cs="Geo"/>
          <w:b/>
          <w:color w:val="417CC0"/>
          <w:sz w:val="28"/>
          <w:szCs w:val="28"/>
        </w:rPr>
        <w:t xml:space="preserve"> THAM GIA N</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U TÔI KHÔNG CÓ MÁY ĐI</w:t>
      </w:r>
      <w:r w:rsidRPr="001D628A">
        <w:rPr>
          <w:rFonts w:ascii="Times New Roman" w:eastAsia="Geo" w:hAnsi="Times New Roman" w:cs="Times New Roman"/>
          <w:b/>
          <w:color w:val="417CC0"/>
          <w:sz w:val="28"/>
          <w:szCs w:val="28"/>
        </w:rPr>
        <w:t>Ệ</w:t>
      </w:r>
      <w:r w:rsidRPr="001D628A">
        <w:rPr>
          <w:rFonts w:ascii="Geomanist Medium" w:eastAsia="Geo" w:hAnsi="Geomanist Medium" w:cs="Geo"/>
          <w:b/>
          <w:color w:val="417CC0"/>
          <w:sz w:val="28"/>
          <w:szCs w:val="28"/>
        </w:rPr>
        <w:t>N TOÁN?</w:t>
      </w:r>
    </w:p>
    <w:p w14:paraId="04D09CF2" w14:textId="77777777" w:rsidR="00E507C3" w:rsidRDefault="001D628A" w:rsidP="001D628A">
      <w:pPr>
        <w:rPr>
          <w:rFonts w:ascii="Georgia" w:eastAsia="Georgia" w:hAnsi="Georgia" w:cs="Georgia"/>
          <w:sz w:val="22"/>
          <w:szCs w:val="22"/>
        </w:rPr>
      </w:pPr>
      <w:r w:rsidRPr="001D628A">
        <w:rPr>
          <w:rFonts w:ascii="Georgia" w:eastAsia="Georgia" w:hAnsi="Georgia" w:cs="Georgia"/>
          <w:sz w:val="22"/>
          <w:szCs w:val="22"/>
        </w:rPr>
        <w:t xml:space="preserve">Bạn vẫn có thể tham gia cuộc thống kê dân số qua điện thoại hoặc bằng cách điền vào mẫu giấy thống kê. Mặc dù không phải hộ gia đình nào cũng nhận được mẫu giấy thống kê này trong lần gửi thư đầu tiên, nhưng nếu hộ gia đình nào không hồi đáp mẫu thống kê trong tuần lễ từ ngày 16 đến 18 tháng 4, họ sẽ nhận được một mẫu giấy thống kê bằng thư. Bạn cũng có thể hỏi các tổ chức cộng </w:t>
      </w:r>
    </w:p>
    <w:p w14:paraId="6DC2B94D" w14:textId="77777777" w:rsidR="00E507C3" w:rsidRDefault="00E507C3" w:rsidP="001D628A">
      <w:pPr>
        <w:rPr>
          <w:rFonts w:ascii="Georgia" w:eastAsia="Georgia" w:hAnsi="Georgia" w:cs="Georgia"/>
          <w:sz w:val="22"/>
          <w:szCs w:val="22"/>
        </w:rPr>
      </w:pPr>
    </w:p>
    <w:p w14:paraId="5A28AE41" w14:textId="522197A0" w:rsidR="001D628A" w:rsidRPr="001D628A" w:rsidRDefault="001D628A" w:rsidP="001D628A">
      <w:pPr>
        <w:rPr>
          <w:rFonts w:ascii="Georgia" w:eastAsia="Georgia" w:hAnsi="Georgia" w:cs="Georgia"/>
          <w:sz w:val="22"/>
          <w:szCs w:val="22"/>
        </w:rPr>
      </w:pPr>
      <w:r w:rsidRPr="001D628A">
        <w:rPr>
          <w:rFonts w:ascii="Georgia" w:eastAsia="Georgia" w:hAnsi="Georgia" w:cs="Georgia"/>
          <w:sz w:val="22"/>
          <w:szCs w:val="22"/>
        </w:rPr>
        <w:lastRenderedPageBreak/>
        <w:t>đồng, trung tâm cộng đồng hoặc thư viện xem họ có thể hỗ trợ hoặc giúp bạn truy cập vào mạng lưới điện toán hay không.</w:t>
      </w:r>
    </w:p>
    <w:p w14:paraId="5E004C8C" w14:textId="77777777" w:rsidR="001D628A" w:rsidRDefault="001D628A" w:rsidP="001D628A">
      <w:pPr>
        <w:rPr>
          <w:rFonts w:ascii="Geomanist Medium" w:eastAsia="Geo" w:hAnsi="Geomanist Medium" w:cs="Geo"/>
          <w:b/>
          <w:color w:val="417CC0"/>
          <w:sz w:val="28"/>
          <w:szCs w:val="28"/>
        </w:rPr>
      </w:pPr>
    </w:p>
    <w:p w14:paraId="4C857951" w14:textId="77777777" w:rsidR="001D628A" w:rsidRDefault="001D628A" w:rsidP="001D628A">
      <w:pPr>
        <w:rPr>
          <w:rFonts w:ascii="Geomanist Medium" w:eastAsia="Geo" w:hAnsi="Geomanist Medium" w:cs="Geo"/>
          <w:b/>
          <w:color w:val="417CC0"/>
          <w:sz w:val="28"/>
          <w:szCs w:val="28"/>
        </w:rPr>
      </w:pPr>
    </w:p>
    <w:p w14:paraId="4B1F674E" w14:textId="77777777" w:rsidR="001D628A" w:rsidRPr="001D628A" w:rsidRDefault="001D628A" w:rsidP="001D628A">
      <w:pPr>
        <w:rPr>
          <w:rFonts w:ascii="Geomanist Medium" w:eastAsia="Geo" w:hAnsi="Geomanist Medium" w:cs="Geo"/>
          <w:b/>
          <w:color w:val="417CC0"/>
          <w:sz w:val="28"/>
          <w:szCs w:val="28"/>
        </w:rPr>
      </w:pPr>
      <w:r w:rsidRPr="001D628A">
        <w:rPr>
          <w:rFonts w:ascii="Geomanist Medium" w:eastAsia="Geo" w:hAnsi="Geomanist Medium" w:cs="Geo"/>
          <w:b/>
          <w:color w:val="417CC0"/>
          <w:sz w:val="28"/>
          <w:szCs w:val="28"/>
        </w:rPr>
        <w:t>HI</w:t>
      </w:r>
      <w:r w:rsidRPr="001D628A">
        <w:rPr>
          <w:rFonts w:ascii="Times New Roman" w:eastAsia="Geo" w:hAnsi="Times New Roman" w:cs="Times New Roman"/>
          <w:b/>
          <w:color w:val="417CC0"/>
          <w:sz w:val="28"/>
          <w:szCs w:val="28"/>
        </w:rPr>
        <w:t>Ệ</w:t>
      </w:r>
      <w:r w:rsidRPr="001D628A">
        <w:rPr>
          <w:rFonts w:ascii="Geomanist Medium" w:eastAsia="Geo" w:hAnsi="Geomanist Medium" w:cs="Geo"/>
          <w:b/>
          <w:color w:val="417CC0"/>
          <w:sz w:val="28"/>
          <w:szCs w:val="28"/>
        </w:rPr>
        <w:t>N CÓ NH</w:t>
      </w:r>
      <w:r w:rsidRPr="001D628A">
        <w:rPr>
          <w:rFonts w:ascii="Times New Roman" w:eastAsia="Geo" w:hAnsi="Times New Roman" w:cs="Times New Roman"/>
          <w:b/>
          <w:color w:val="417CC0"/>
          <w:sz w:val="28"/>
          <w:szCs w:val="28"/>
        </w:rPr>
        <w:t>Ữ</w:t>
      </w:r>
      <w:r w:rsidRPr="001D628A">
        <w:rPr>
          <w:rFonts w:ascii="Geomanist Medium" w:eastAsia="Geo" w:hAnsi="Geomanist Medium" w:cs="Geo"/>
          <w:b/>
          <w:color w:val="417CC0"/>
          <w:sz w:val="28"/>
          <w:szCs w:val="28"/>
        </w:rPr>
        <w:t>NG H</w:t>
      </w:r>
      <w:r w:rsidRPr="001D628A">
        <w:rPr>
          <w:rFonts w:ascii="Times New Roman" w:eastAsia="Geo" w:hAnsi="Times New Roman" w:cs="Times New Roman"/>
          <w:b/>
          <w:color w:val="417CC0"/>
          <w:sz w:val="28"/>
          <w:szCs w:val="28"/>
        </w:rPr>
        <w:t>Ỗ</w:t>
      </w:r>
      <w:r w:rsidRPr="001D628A">
        <w:rPr>
          <w:rFonts w:ascii="Geomanist Medium" w:eastAsia="Geo" w:hAnsi="Geomanist Medium" w:cs="Geo"/>
          <w:b/>
          <w:color w:val="417CC0"/>
          <w:sz w:val="28"/>
          <w:szCs w:val="28"/>
        </w:rPr>
        <w:t xml:space="preserve"> TR</w:t>
      </w:r>
      <w:r w:rsidRPr="001D628A">
        <w:rPr>
          <w:rFonts w:ascii="Times New Roman" w:eastAsia="Geo" w:hAnsi="Times New Roman" w:cs="Times New Roman"/>
          <w:b/>
          <w:color w:val="417CC0"/>
          <w:sz w:val="28"/>
          <w:szCs w:val="28"/>
        </w:rPr>
        <w:t>Ợ</w:t>
      </w:r>
      <w:r w:rsidRPr="001D628A">
        <w:rPr>
          <w:rFonts w:ascii="Geomanist Medium" w:eastAsia="Geo" w:hAnsi="Geomanist Medium" w:cs="Geo"/>
          <w:b/>
          <w:color w:val="417CC0"/>
          <w:sz w:val="28"/>
          <w:szCs w:val="28"/>
        </w:rPr>
        <w:t xml:space="preserve"> NÀO DÀNH CHO NH</w:t>
      </w:r>
      <w:r w:rsidRPr="001D628A">
        <w:rPr>
          <w:rFonts w:ascii="Times New Roman" w:eastAsia="Geo" w:hAnsi="Times New Roman" w:cs="Times New Roman"/>
          <w:b/>
          <w:color w:val="417CC0"/>
          <w:sz w:val="28"/>
          <w:szCs w:val="28"/>
        </w:rPr>
        <w:t>Ữ</w:t>
      </w:r>
      <w:r w:rsidRPr="001D628A">
        <w:rPr>
          <w:rFonts w:ascii="Geomanist Medium" w:eastAsia="Geo" w:hAnsi="Geomanist Medium" w:cs="Geo"/>
          <w:b/>
          <w:color w:val="417CC0"/>
          <w:sz w:val="28"/>
          <w:szCs w:val="28"/>
        </w:rPr>
        <w:t>NG AI KHÔNG BI</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T Đ</w:t>
      </w:r>
      <w:r w:rsidRPr="001D628A">
        <w:rPr>
          <w:rFonts w:ascii="Times New Roman" w:eastAsia="Geo" w:hAnsi="Times New Roman" w:cs="Times New Roman"/>
          <w:b/>
          <w:color w:val="417CC0"/>
          <w:sz w:val="28"/>
          <w:szCs w:val="28"/>
        </w:rPr>
        <w:t>Ọ</w:t>
      </w:r>
      <w:r w:rsidRPr="001D628A">
        <w:rPr>
          <w:rFonts w:ascii="Geomanist Medium" w:eastAsia="Geo" w:hAnsi="Geomanist Medium" w:cs="Geo"/>
          <w:b/>
          <w:color w:val="417CC0"/>
          <w:sz w:val="28"/>
          <w:szCs w:val="28"/>
        </w:rPr>
        <w:t>C, VI</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T, HO</w:t>
      </w:r>
      <w:r w:rsidRPr="001D628A">
        <w:rPr>
          <w:rFonts w:ascii="Times New Roman" w:eastAsia="Geo" w:hAnsi="Times New Roman" w:cs="Times New Roman"/>
          <w:b/>
          <w:color w:val="417CC0"/>
          <w:sz w:val="28"/>
          <w:szCs w:val="28"/>
        </w:rPr>
        <w:t>Ặ</w:t>
      </w:r>
      <w:r w:rsidRPr="001D628A">
        <w:rPr>
          <w:rFonts w:ascii="Geomanist Medium" w:eastAsia="Geo" w:hAnsi="Geomanist Medium" w:cs="Geo"/>
          <w:b/>
          <w:color w:val="417CC0"/>
          <w:sz w:val="28"/>
          <w:szCs w:val="28"/>
        </w:rPr>
        <w:t>C NÓI Đ</w:t>
      </w:r>
      <w:r w:rsidRPr="001D628A">
        <w:rPr>
          <w:rFonts w:ascii="Times New Roman" w:eastAsia="Geo" w:hAnsi="Times New Roman" w:cs="Times New Roman"/>
          <w:b/>
          <w:color w:val="417CC0"/>
          <w:sz w:val="28"/>
          <w:szCs w:val="28"/>
        </w:rPr>
        <w:t>ƯỢ</w:t>
      </w:r>
      <w:r w:rsidRPr="001D628A">
        <w:rPr>
          <w:rFonts w:ascii="Geomanist Medium" w:eastAsia="Geo" w:hAnsi="Geomanist Medium" w:cs="Geo"/>
          <w:b/>
          <w:color w:val="417CC0"/>
          <w:sz w:val="28"/>
          <w:szCs w:val="28"/>
        </w:rPr>
        <w:t>C TI</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NG ANH?</w:t>
      </w:r>
    </w:p>
    <w:p w14:paraId="1C0E82C4" w14:textId="77777777" w:rsidR="001D628A" w:rsidRPr="001D628A" w:rsidRDefault="001D628A" w:rsidP="001D628A">
      <w:pPr>
        <w:tabs>
          <w:tab w:val="left" w:pos="7500"/>
        </w:tabs>
        <w:spacing w:line="276" w:lineRule="auto"/>
        <w:rPr>
          <w:rFonts w:ascii="Georgia" w:eastAsia="Georgia" w:hAnsi="Georgia" w:cs="Georgia"/>
          <w:sz w:val="22"/>
          <w:szCs w:val="22"/>
        </w:rPr>
      </w:pPr>
      <w:r w:rsidRPr="001D628A">
        <w:rPr>
          <w:rFonts w:ascii="Georgia" w:eastAsia="Georgia" w:hAnsi="Georgia" w:cs="Georgia"/>
          <w:sz w:val="22"/>
          <w:szCs w:val="22"/>
        </w:rPr>
        <w:t xml:space="preserve">Biểu mẫu trả lời trực tuyến và đường dây điện thoại hỗ trợ bản câu hỏi thống kê hiện có trong 12 ngôn ngữ ngoài tiếng Anh, bao gồm cả tiếng Việt. Cục Thống Kê Dân Số cũng có bảng chú giải ngôn ngữ, thẻ nhận dạng ngôn ngữ, và hướng dẫn về ngôn ngữ trong 59 loại ngôn ngữ khác nhau ngoài tiếng Anh, bao gồm tiếng H’Mông, tiếng Khơ-me, tiếng Lào và tiếng Việt. </w:t>
      </w:r>
    </w:p>
    <w:p w14:paraId="201C7982" w14:textId="58F56C6E" w:rsidR="00AA24A2" w:rsidRDefault="00057EE0" w:rsidP="00057EE0">
      <w:pPr>
        <w:tabs>
          <w:tab w:val="left" w:pos="7500"/>
        </w:tabs>
        <w:spacing w:line="276" w:lineRule="auto"/>
        <w:rPr>
          <w:rFonts w:ascii="Geo" w:eastAsia="Geo" w:hAnsi="Geo" w:cs="Geo"/>
          <w:b/>
          <w:color w:val="417CC0"/>
          <w:sz w:val="28"/>
          <w:szCs w:val="28"/>
        </w:rPr>
      </w:pPr>
      <w:r>
        <w:rPr>
          <w:rFonts w:ascii="Geo" w:eastAsia="Geo" w:hAnsi="Geo" w:cs="Geo"/>
          <w:b/>
          <w:color w:val="417CC0"/>
          <w:sz w:val="28"/>
          <w:szCs w:val="28"/>
        </w:rPr>
        <w:tab/>
      </w:r>
    </w:p>
    <w:p w14:paraId="106F3A25" w14:textId="77777777" w:rsidR="001D628A" w:rsidRPr="001D628A" w:rsidRDefault="001D628A" w:rsidP="001D628A">
      <w:pPr>
        <w:rPr>
          <w:rFonts w:ascii="Geomanist Medium" w:eastAsia="Geo" w:hAnsi="Geomanist Medium" w:cs="Geo"/>
          <w:b/>
          <w:color w:val="417CC0"/>
          <w:sz w:val="28"/>
          <w:szCs w:val="28"/>
        </w:rPr>
      </w:pPr>
      <w:r w:rsidRPr="001D628A">
        <w:rPr>
          <w:rFonts w:ascii="Geomanist Medium" w:eastAsia="Geo" w:hAnsi="Geomanist Medium" w:cs="Geo"/>
          <w:b/>
          <w:color w:val="417CC0"/>
          <w:sz w:val="28"/>
          <w:szCs w:val="28"/>
        </w:rPr>
        <w:t>HI</w:t>
      </w:r>
      <w:r w:rsidRPr="001D628A">
        <w:rPr>
          <w:rFonts w:ascii="Times New Roman" w:eastAsia="Geo" w:hAnsi="Times New Roman" w:cs="Times New Roman"/>
          <w:b/>
          <w:color w:val="417CC0"/>
          <w:sz w:val="28"/>
          <w:szCs w:val="28"/>
        </w:rPr>
        <w:t>Ệ</w:t>
      </w:r>
      <w:r w:rsidRPr="001D628A">
        <w:rPr>
          <w:rFonts w:ascii="Geomanist Medium" w:eastAsia="Geo" w:hAnsi="Geomanist Medium" w:cs="Geo"/>
          <w:b/>
          <w:color w:val="417CC0"/>
          <w:sz w:val="28"/>
          <w:szCs w:val="28"/>
        </w:rPr>
        <w:t>N CÓ NH</w:t>
      </w:r>
      <w:r w:rsidRPr="001D628A">
        <w:rPr>
          <w:rFonts w:ascii="Times New Roman" w:eastAsia="Geo" w:hAnsi="Times New Roman" w:cs="Times New Roman"/>
          <w:b/>
          <w:color w:val="417CC0"/>
          <w:sz w:val="28"/>
          <w:szCs w:val="28"/>
        </w:rPr>
        <w:t>Ữ</w:t>
      </w:r>
      <w:r w:rsidRPr="001D628A">
        <w:rPr>
          <w:rFonts w:ascii="Geomanist Medium" w:eastAsia="Geo" w:hAnsi="Geomanist Medium" w:cs="Geo"/>
          <w:b/>
          <w:color w:val="417CC0"/>
          <w:sz w:val="28"/>
          <w:szCs w:val="28"/>
        </w:rPr>
        <w:t>NG H</w:t>
      </w:r>
      <w:r w:rsidRPr="001D628A">
        <w:rPr>
          <w:rFonts w:ascii="Times New Roman" w:eastAsia="Geo" w:hAnsi="Times New Roman" w:cs="Times New Roman"/>
          <w:b/>
          <w:color w:val="417CC0"/>
          <w:sz w:val="28"/>
          <w:szCs w:val="28"/>
        </w:rPr>
        <w:t>Ỗ</w:t>
      </w:r>
      <w:r w:rsidRPr="001D628A">
        <w:rPr>
          <w:rFonts w:ascii="Geomanist Medium" w:eastAsia="Geo" w:hAnsi="Geomanist Medium" w:cs="Geo"/>
          <w:b/>
          <w:color w:val="417CC0"/>
          <w:sz w:val="28"/>
          <w:szCs w:val="28"/>
        </w:rPr>
        <w:t xml:space="preserve"> TR</w:t>
      </w:r>
      <w:r w:rsidRPr="001D628A">
        <w:rPr>
          <w:rFonts w:ascii="Times New Roman" w:eastAsia="Geo" w:hAnsi="Times New Roman" w:cs="Times New Roman"/>
          <w:b/>
          <w:color w:val="417CC0"/>
          <w:sz w:val="28"/>
          <w:szCs w:val="28"/>
        </w:rPr>
        <w:t>Ợ</w:t>
      </w:r>
      <w:r w:rsidRPr="001D628A">
        <w:rPr>
          <w:rFonts w:ascii="Geomanist Medium" w:eastAsia="Geo" w:hAnsi="Geomanist Medium" w:cs="Geo"/>
          <w:b/>
          <w:color w:val="417CC0"/>
          <w:sz w:val="28"/>
          <w:szCs w:val="28"/>
        </w:rPr>
        <w:t xml:space="preserve"> NÀO DÀNH CHO NH</w:t>
      </w:r>
      <w:r w:rsidRPr="001D628A">
        <w:rPr>
          <w:rFonts w:ascii="Times New Roman" w:eastAsia="Geo" w:hAnsi="Times New Roman" w:cs="Times New Roman"/>
          <w:b/>
          <w:color w:val="417CC0"/>
          <w:sz w:val="28"/>
          <w:szCs w:val="28"/>
        </w:rPr>
        <w:t>Ữ</w:t>
      </w:r>
      <w:r w:rsidRPr="001D628A">
        <w:rPr>
          <w:rFonts w:ascii="Geomanist Medium" w:eastAsia="Geo" w:hAnsi="Geomanist Medium" w:cs="Geo"/>
          <w:b/>
          <w:color w:val="417CC0"/>
          <w:sz w:val="28"/>
          <w:szCs w:val="28"/>
        </w:rPr>
        <w:t>NG AI KHÔNG BI</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T Đ</w:t>
      </w:r>
      <w:r w:rsidRPr="001D628A">
        <w:rPr>
          <w:rFonts w:ascii="Times New Roman" w:eastAsia="Geo" w:hAnsi="Times New Roman" w:cs="Times New Roman"/>
          <w:b/>
          <w:color w:val="417CC0"/>
          <w:sz w:val="28"/>
          <w:szCs w:val="28"/>
        </w:rPr>
        <w:t>Ọ</w:t>
      </w:r>
      <w:r w:rsidRPr="001D628A">
        <w:rPr>
          <w:rFonts w:ascii="Geomanist Medium" w:eastAsia="Geo" w:hAnsi="Geomanist Medium" w:cs="Geo"/>
          <w:b/>
          <w:color w:val="417CC0"/>
          <w:sz w:val="28"/>
          <w:szCs w:val="28"/>
        </w:rPr>
        <w:t>C?</w:t>
      </w:r>
    </w:p>
    <w:p w14:paraId="4285A7CF" w14:textId="75D04723" w:rsidR="00597AD7" w:rsidRPr="001D628A" w:rsidRDefault="001D628A">
      <w:pPr>
        <w:spacing w:line="276" w:lineRule="auto"/>
        <w:rPr>
          <w:rFonts w:ascii="Georgia" w:eastAsia="Georgia" w:hAnsi="Georgia" w:cs="Georgia"/>
          <w:sz w:val="22"/>
          <w:szCs w:val="22"/>
        </w:rPr>
      </w:pPr>
      <w:r w:rsidRPr="001D628A">
        <w:rPr>
          <w:rFonts w:ascii="Georgia" w:eastAsia="Georgia" w:hAnsi="Georgia" w:cs="Georgia"/>
          <w:sz w:val="22"/>
          <w:szCs w:val="22"/>
        </w:rPr>
        <w:t>Bạn có thể tham gia qua đường dây điện thoại.</w:t>
      </w:r>
    </w:p>
    <w:p w14:paraId="1C838AF1" w14:textId="77777777" w:rsidR="00597AD7" w:rsidRDefault="00597AD7">
      <w:pPr>
        <w:spacing w:line="276" w:lineRule="auto"/>
        <w:rPr>
          <w:rFonts w:ascii="Geomanist Medium" w:eastAsia="Geo" w:hAnsi="Geomanist Medium" w:cs="Geo"/>
          <w:b/>
          <w:color w:val="417CC0"/>
          <w:sz w:val="28"/>
          <w:szCs w:val="28"/>
        </w:rPr>
      </w:pPr>
    </w:p>
    <w:p w14:paraId="524612AF" w14:textId="77777777" w:rsidR="001D628A" w:rsidRPr="001D628A" w:rsidRDefault="001D628A" w:rsidP="001D628A">
      <w:pPr>
        <w:rPr>
          <w:rFonts w:ascii="Geomanist Medium" w:eastAsia="Geo" w:hAnsi="Geomanist Medium" w:cs="Geo"/>
          <w:b/>
          <w:color w:val="417CC0"/>
          <w:sz w:val="28"/>
          <w:szCs w:val="28"/>
        </w:rPr>
      </w:pPr>
      <w:r w:rsidRPr="001D628A">
        <w:rPr>
          <w:rFonts w:ascii="Geomanist Medium" w:eastAsia="Geo" w:hAnsi="Geomanist Medium" w:cs="Geo"/>
          <w:b/>
          <w:color w:val="417CC0"/>
          <w:sz w:val="28"/>
          <w:szCs w:val="28"/>
        </w:rPr>
        <w:t>HI</w:t>
      </w:r>
      <w:r w:rsidRPr="001D628A">
        <w:rPr>
          <w:rFonts w:ascii="Times New Roman" w:eastAsia="Geo" w:hAnsi="Times New Roman" w:cs="Times New Roman"/>
          <w:b/>
          <w:color w:val="417CC0"/>
          <w:sz w:val="28"/>
          <w:szCs w:val="28"/>
        </w:rPr>
        <w:t>Ệ</w:t>
      </w:r>
      <w:r w:rsidRPr="001D628A">
        <w:rPr>
          <w:rFonts w:ascii="Geomanist Medium" w:eastAsia="Geo" w:hAnsi="Geomanist Medium" w:cs="Geo"/>
          <w:b/>
          <w:color w:val="417CC0"/>
          <w:sz w:val="28"/>
          <w:szCs w:val="28"/>
        </w:rPr>
        <w:t>N CÓ NH</w:t>
      </w:r>
      <w:r w:rsidRPr="001D628A">
        <w:rPr>
          <w:rFonts w:ascii="Times New Roman" w:eastAsia="Geo" w:hAnsi="Times New Roman" w:cs="Times New Roman"/>
          <w:b/>
          <w:color w:val="417CC0"/>
          <w:sz w:val="28"/>
          <w:szCs w:val="28"/>
        </w:rPr>
        <w:t>Ữ</w:t>
      </w:r>
      <w:r w:rsidRPr="001D628A">
        <w:rPr>
          <w:rFonts w:ascii="Geomanist Medium" w:eastAsia="Geo" w:hAnsi="Geomanist Medium" w:cs="Geo"/>
          <w:b/>
          <w:color w:val="417CC0"/>
          <w:sz w:val="28"/>
          <w:szCs w:val="28"/>
        </w:rPr>
        <w:t>NG H</w:t>
      </w:r>
      <w:r w:rsidRPr="001D628A">
        <w:rPr>
          <w:rFonts w:ascii="Times New Roman" w:eastAsia="Geo" w:hAnsi="Times New Roman" w:cs="Times New Roman"/>
          <w:b/>
          <w:color w:val="417CC0"/>
          <w:sz w:val="28"/>
          <w:szCs w:val="28"/>
        </w:rPr>
        <w:t>Ỗ</w:t>
      </w:r>
      <w:r w:rsidRPr="001D628A">
        <w:rPr>
          <w:rFonts w:ascii="Geomanist Medium" w:eastAsia="Geo" w:hAnsi="Geomanist Medium" w:cs="Geo"/>
          <w:b/>
          <w:color w:val="417CC0"/>
          <w:sz w:val="28"/>
          <w:szCs w:val="28"/>
        </w:rPr>
        <w:t xml:space="preserve"> TR</w:t>
      </w:r>
      <w:r w:rsidRPr="001D628A">
        <w:rPr>
          <w:rFonts w:ascii="Times New Roman" w:eastAsia="Geo" w:hAnsi="Times New Roman" w:cs="Times New Roman"/>
          <w:b/>
          <w:color w:val="417CC0"/>
          <w:sz w:val="28"/>
          <w:szCs w:val="28"/>
        </w:rPr>
        <w:t>Ợ</w:t>
      </w:r>
      <w:r w:rsidRPr="001D628A">
        <w:rPr>
          <w:rFonts w:ascii="Geomanist Medium" w:eastAsia="Geo" w:hAnsi="Geomanist Medium" w:cs="Geo"/>
          <w:b/>
          <w:color w:val="417CC0"/>
          <w:sz w:val="28"/>
          <w:szCs w:val="28"/>
        </w:rPr>
        <w:t xml:space="preserve"> NÀO DÀNH CHO NH</w:t>
      </w:r>
      <w:r w:rsidRPr="001D628A">
        <w:rPr>
          <w:rFonts w:ascii="Times New Roman" w:eastAsia="Geo" w:hAnsi="Times New Roman" w:cs="Times New Roman"/>
          <w:b/>
          <w:color w:val="417CC0"/>
          <w:sz w:val="28"/>
          <w:szCs w:val="28"/>
        </w:rPr>
        <w:t>Ữ</w:t>
      </w:r>
      <w:r w:rsidRPr="001D628A">
        <w:rPr>
          <w:rFonts w:ascii="Geomanist Medium" w:eastAsia="Geo" w:hAnsi="Geomanist Medium" w:cs="Geo"/>
          <w:b/>
          <w:color w:val="417CC0"/>
          <w:sz w:val="28"/>
          <w:szCs w:val="28"/>
        </w:rPr>
        <w:t>NG AI B</w:t>
      </w:r>
      <w:r w:rsidRPr="001D628A">
        <w:rPr>
          <w:rFonts w:ascii="Times New Roman" w:eastAsia="Geo" w:hAnsi="Times New Roman" w:cs="Times New Roman"/>
          <w:b/>
          <w:color w:val="417CC0"/>
          <w:sz w:val="28"/>
          <w:szCs w:val="28"/>
        </w:rPr>
        <w:t>Ị</w:t>
      </w:r>
      <w:r w:rsidRPr="001D628A">
        <w:rPr>
          <w:rFonts w:ascii="Geomanist Medium" w:eastAsia="Geo" w:hAnsi="Geomanist Medium" w:cs="Geo"/>
          <w:b/>
          <w:color w:val="417CC0"/>
          <w:sz w:val="28"/>
          <w:szCs w:val="28"/>
        </w:rPr>
        <w:t xml:space="preserve"> KHUY</w:t>
      </w:r>
      <w:r w:rsidRPr="001D628A">
        <w:rPr>
          <w:rFonts w:ascii="Times New Roman" w:eastAsia="Geo" w:hAnsi="Times New Roman" w:cs="Times New Roman"/>
          <w:b/>
          <w:color w:val="417CC0"/>
          <w:sz w:val="28"/>
          <w:szCs w:val="28"/>
        </w:rPr>
        <w:t>Ế</w:t>
      </w:r>
      <w:r w:rsidRPr="001D628A">
        <w:rPr>
          <w:rFonts w:ascii="Geomanist Medium" w:eastAsia="Geo" w:hAnsi="Geomanist Medium" w:cs="Geo"/>
          <w:b/>
          <w:color w:val="417CC0"/>
          <w:sz w:val="28"/>
          <w:szCs w:val="28"/>
        </w:rPr>
        <w:t>T T</w:t>
      </w:r>
      <w:r w:rsidRPr="001D628A">
        <w:rPr>
          <w:rFonts w:ascii="Times New Roman" w:eastAsia="Geo" w:hAnsi="Times New Roman" w:cs="Times New Roman"/>
          <w:b/>
          <w:color w:val="417CC0"/>
          <w:sz w:val="28"/>
          <w:szCs w:val="28"/>
        </w:rPr>
        <w:t>Ậ</w:t>
      </w:r>
      <w:r w:rsidRPr="001D628A">
        <w:rPr>
          <w:rFonts w:ascii="Geomanist Medium" w:eastAsia="Geo" w:hAnsi="Geomanist Medium" w:cs="Geo"/>
          <w:b/>
          <w:color w:val="417CC0"/>
          <w:sz w:val="28"/>
          <w:szCs w:val="28"/>
        </w:rPr>
        <w:t>T VÀ KHÔNG CÓ KH</w:t>
      </w:r>
      <w:r w:rsidRPr="001D628A">
        <w:rPr>
          <w:rFonts w:ascii="Times New Roman" w:eastAsia="Geo" w:hAnsi="Times New Roman" w:cs="Times New Roman"/>
          <w:b/>
          <w:color w:val="417CC0"/>
          <w:sz w:val="28"/>
          <w:szCs w:val="28"/>
        </w:rPr>
        <w:t>Ả</w:t>
      </w:r>
      <w:r w:rsidRPr="001D628A">
        <w:rPr>
          <w:rFonts w:ascii="Geomanist Medium" w:eastAsia="Geo" w:hAnsi="Geomanist Medium" w:cs="Geo"/>
          <w:b/>
          <w:color w:val="417CC0"/>
          <w:sz w:val="28"/>
          <w:szCs w:val="28"/>
        </w:rPr>
        <w:t xml:space="preserve"> NĂNG T</w:t>
      </w:r>
      <w:r w:rsidRPr="001D628A">
        <w:rPr>
          <w:rFonts w:ascii="Times New Roman" w:eastAsia="Geo" w:hAnsi="Times New Roman" w:cs="Times New Roman"/>
          <w:b/>
          <w:color w:val="417CC0"/>
          <w:sz w:val="28"/>
          <w:szCs w:val="28"/>
        </w:rPr>
        <w:t>Ự</w:t>
      </w:r>
      <w:r w:rsidRPr="001D628A">
        <w:rPr>
          <w:rFonts w:ascii="Geomanist Medium" w:eastAsia="Geo" w:hAnsi="Geomanist Medium" w:cs="Geo"/>
          <w:b/>
          <w:color w:val="417CC0"/>
          <w:sz w:val="28"/>
          <w:szCs w:val="28"/>
        </w:rPr>
        <w:t xml:space="preserve"> ĐI</w:t>
      </w:r>
      <w:r w:rsidRPr="001D628A">
        <w:rPr>
          <w:rFonts w:ascii="Times New Roman" w:eastAsia="Geo" w:hAnsi="Times New Roman" w:cs="Times New Roman"/>
          <w:b/>
          <w:color w:val="417CC0"/>
          <w:sz w:val="28"/>
          <w:szCs w:val="28"/>
        </w:rPr>
        <w:t>Ề</w:t>
      </w:r>
      <w:r w:rsidRPr="001D628A">
        <w:rPr>
          <w:rFonts w:ascii="Geomanist Medium" w:eastAsia="Geo" w:hAnsi="Geomanist Medium" w:cs="Geo"/>
          <w:b/>
          <w:color w:val="417CC0"/>
          <w:sz w:val="28"/>
          <w:szCs w:val="28"/>
        </w:rPr>
        <w:t>N BI</w:t>
      </w:r>
      <w:r w:rsidRPr="001D628A">
        <w:rPr>
          <w:rFonts w:ascii="Times New Roman" w:eastAsia="Geo" w:hAnsi="Times New Roman" w:cs="Times New Roman"/>
          <w:b/>
          <w:color w:val="417CC0"/>
          <w:sz w:val="28"/>
          <w:szCs w:val="28"/>
        </w:rPr>
        <w:t>Ể</w:t>
      </w:r>
      <w:r w:rsidRPr="001D628A">
        <w:rPr>
          <w:rFonts w:ascii="Geomanist Medium" w:eastAsia="Geo" w:hAnsi="Geomanist Medium" w:cs="Geo"/>
          <w:b/>
          <w:color w:val="417CC0"/>
          <w:sz w:val="28"/>
          <w:szCs w:val="28"/>
        </w:rPr>
        <w:t>U M</w:t>
      </w:r>
      <w:r w:rsidRPr="001D628A">
        <w:rPr>
          <w:rFonts w:ascii="Times New Roman" w:eastAsia="Geo" w:hAnsi="Times New Roman" w:cs="Times New Roman"/>
          <w:b/>
          <w:color w:val="417CC0"/>
          <w:sz w:val="28"/>
          <w:szCs w:val="28"/>
        </w:rPr>
        <w:t>Ẫ</w:t>
      </w:r>
      <w:r w:rsidRPr="001D628A">
        <w:rPr>
          <w:rFonts w:ascii="Geomanist Medium" w:eastAsia="Geo" w:hAnsi="Geomanist Medium" w:cs="Geo"/>
          <w:b/>
          <w:color w:val="417CC0"/>
          <w:sz w:val="28"/>
          <w:szCs w:val="28"/>
        </w:rPr>
        <w:t>U TH</w:t>
      </w:r>
      <w:r w:rsidRPr="001D628A">
        <w:rPr>
          <w:rFonts w:ascii="Times New Roman" w:eastAsia="Geo" w:hAnsi="Times New Roman" w:cs="Times New Roman"/>
          <w:b/>
          <w:color w:val="417CC0"/>
          <w:sz w:val="28"/>
          <w:szCs w:val="28"/>
        </w:rPr>
        <w:t>Ố</w:t>
      </w:r>
      <w:r w:rsidRPr="001D628A">
        <w:rPr>
          <w:rFonts w:ascii="Geomanist Medium" w:eastAsia="Geo" w:hAnsi="Geomanist Medium" w:cs="Geo"/>
          <w:b/>
          <w:color w:val="417CC0"/>
          <w:sz w:val="28"/>
          <w:szCs w:val="28"/>
        </w:rPr>
        <w:t>NG KÊ</w:t>
      </w:r>
    </w:p>
    <w:p w14:paraId="5BDCACEA" w14:textId="77777777" w:rsidR="001D628A" w:rsidRPr="001D628A" w:rsidRDefault="001D628A" w:rsidP="001D628A">
      <w:pPr>
        <w:rPr>
          <w:rFonts w:ascii="Georgia" w:eastAsia="Georgia" w:hAnsi="Georgia" w:cs="Georgia"/>
          <w:sz w:val="22"/>
          <w:szCs w:val="22"/>
        </w:rPr>
      </w:pPr>
      <w:r w:rsidRPr="001D628A">
        <w:rPr>
          <w:rFonts w:ascii="Georgia" w:eastAsia="Georgia" w:hAnsi="Georgia" w:cs="Georgia"/>
          <w:sz w:val="22"/>
          <w:szCs w:val="22"/>
        </w:rPr>
        <w:t>Bạn vẫn có thể tham gia qua điện thoại hoặc trực tuyến nếu vào được mạng lưới điện toán. Bạn cũng có thể nhờ người thân trong gia đình hoặc bạn bè hỗ trợ trong việc điền mẫu thống kê.</w:t>
      </w:r>
    </w:p>
    <w:p w14:paraId="053F333B" w14:textId="77777777" w:rsidR="00061909" w:rsidRDefault="00061909">
      <w:pPr>
        <w:rPr>
          <w:rFonts w:ascii="Georgia" w:eastAsia="Georgia" w:hAnsi="Georgia" w:cs="Georgia"/>
          <w:sz w:val="22"/>
          <w:szCs w:val="22"/>
        </w:rPr>
      </w:pPr>
    </w:p>
    <w:p w14:paraId="484BC244" w14:textId="77777777" w:rsidR="001D628A" w:rsidRPr="001D628A" w:rsidRDefault="001D628A" w:rsidP="001D628A">
      <w:pPr>
        <w:rPr>
          <w:rFonts w:ascii="Geomanist Medium" w:eastAsia="Geo" w:hAnsi="Geomanist Medium" w:cs="Geo"/>
          <w:b/>
          <w:color w:val="417CC0"/>
          <w:sz w:val="28"/>
          <w:szCs w:val="28"/>
        </w:rPr>
      </w:pPr>
      <w:bookmarkStart w:id="3" w:name="_heading=h.1fob9te" w:colFirst="0" w:colLast="0"/>
      <w:bookmarkEnd w:id="3"/>
      <w:r w:rsidRPr="001D628A">
        <w:rPr>
          <w:rFonts w:ascii="Geomanist Medium" w:eastAsia="Geo" w:hAnsi="Geomanist Medium" w:cs="Geo"/>
          <w:b/>
          <w:color w:val="417CC0"/>
          <w:sz w:val="28"/>
          <w:szCs w:val="28"/>
        </w:rPr>
        <w:t>NG</w:t>
      </w:r>
      <w:r w:rsidRPr="001D628A">
        <w:rPr>
          <w:rFonts w:ascii="Times New Roman" w:eastAsia="Geo" w:hAnsi="Times New Roman" w:cs="Times New Roman"/>
          <w:b/>
          <w:color w:val="417CC0"/>
          <w:sz w:val="28"/>
          <w:szCs w:val="28"/>
        </w:rPr>
        <w:t>ƯỜ</w:t>
      </w:r>
      <w:r w:rsidRPr="001D628A">
        <w:rPr>
          <w:rFonts w:ascii="Geomanist Medium" w:eastAsia="Geo" w:hAnsi="Geomanist Medium" w:cs="Geo"/>
          <w:b/>
          <w:color w:val="417CC0"/>
          <w:sz w:val="28"/>
          <w:szCs w:val="28"/>
        </w:rPr>
        <w:t>I KHÁC ĐI</w:t>
      </w:r>
      <w:r w:rsidRPr="001D628A">
        <w:rPr>
          <w:rFonts w:ascii="Times New Roman" w:eastAsia="Geo" w:hAnsi="Times New Roman" w:cs="Times New Roman"/>
          <w:b/>
          <w:color w:val="417CC0"/>
          <w:sz w:val="28"/>
          <w:szCs w:val="28"/>
        </w:rPr>
        <w:t>Ề</w:t>
      </w:r>
      <w:r w:rsidRPr="001D628A">
        <w:rPr>
          <w:rFonts w:ascii="Geomanist Medium" w:eastAsia="Geo" w:hAnsi="Geomanist Medium" w:cs="Geo"/>
          <w:b/>
          <w:color w:val="417CC0"/>
          <w:sz w:val="28"/>
          <w:szCs w:val="28"/>
        </w:rPr>
        <w:t>N B</w:t>
      </w:r>
      <w:r w:rsidRPr="001D628A">
        <w:rPr>
          <w:rFonts w:ascii="Times New Roman" w:eastAsia="Geo" w:hAnsi="Times New Roman" w:cs="Times New Roman"/>
          <w:b/>
          <w:color w:val="417CC0"/>
          <w:sz w:val="28"/>
          <w:szCs w:val="28"/>
        </w:rPr>
        <w:t>Ả</w:t>
      </w:r>
      <w:r w:rsidRPr="001D628A">
        <w:rPr>
          <w:rFonts w:ascii="Geomanist Medium" w:eastAsia="Geo" w:hAnsi="Geomanist Medium" w:cs="Geo"/>
          <w:b/>
          <w:color w:val="417CC0"/>
          <w:sz w:val="28"/>
          <w:szCs w:val="28"/>
        </w:rPr>
        <w:t>N CÂU H</w:t>
      </w:r>
      <w:r w:rsidRPr="001D628A">
        <w:rPr>
          <w:rFonts w:ascii="Times New Roman" w:eastAsia="Geo" w:hAnsi="Times New Roman" w:cs="Times New Roman"/>
          <w:b/>
          <w:color w:val="417CC0"/>
          <w:sz w:val="28"/>
          <w:szCs w:val="28"/>
        </w:rPr>
        <w:t>Ỏ</w:t>
      </w:r>
      <w:r w:rsidRPr="001D628A">
        <w:rPr>
          <w:rFonts w:ascii="Geomanist Medium" w:eastAsia="Geo" w:hAnsi="Geomanist Medium" w:cs="Geo"/>
          <w:b/>
          <w:color w:val="417CC0"/>
          <w:sz w:val="28"/>
          <w:szCs w:val="28"/>
        </w:rPr>
        <w:t>I TH</w:t>
      </w:r>
      <w:r w:rsidRPr="001D628A">
        <w:rPr>
          <w:rFonts w:ascii="Times New Roman" w:eastAsia="Geo" w:hAnsi="Times New Roman" w:cs="Times New Roman"/>
          <w:b/>
          <w:color w:val="417CC0"/>
          <w:sz w:val="28"/>
          <w:szCs w:val="28"/>
        </w:rPr>
        <w:t>Ố</w:t>
      </w:r>
      <w:r w:rsidRPr="001D628A">
        <w:rPr>
          <w:rFonts w:ascii="Geomanist Medium" w:eastAsia="Geo" w:hAnsi="Geomanist Medium" w:cs="Geo"/>
          <w:b/>
          <w:color w:val="417CC0"/>
          <w:sz w:val="28"/>
          <w:szCs w:val="28"/>
        </w:rPr>
        <w:t>NG KÊ THAY CHO TÔI Đ</w:t>
      </w:r>
      <w:r w:rsidRPr="001D628A">
        <w:rPr>
          <w:rFonts w:ascii="Times New Roman" w:eastAsia="Geo" w:hAnsi="Times New Roman" w:cs="Times New Roman"/>
          <w:b/>
          <w:color w:val="417CC0"/>
          <w:sz w:val="28"/>
          <w:szCs w:val="28"/>
        </w:rPr>
        <w:t>ƯỢ</w:t>
      </w:r>
      <w:r w:rsidRPr="001D628A">
        <w:rPr>
          <w:rFonts w:ascii="Geomanist Medium" w:eastAsia="Geo" w:hAnsi="Geomanist Medium" w:cs="Geo"/>
          <w:b/>
          <w:color w:val="417CC0"/>
          <w:sz w:val="28"/>
          <w:szCs w:val="28"/>
        </w:rPr>
        <w:t>C KHÔNG?</w:t>
      </w:r>
    </w:p>
    <w:p w14:paraId="764C9CC2" w14:textId="22501F15" w:rsidR="00061909" w:rsidRDefault="00E45687">
      <w:pPr>
        <w:rPr>
          <w:rFonts w:ascii="Georgia" w:eastAsia="Georgia" w:hAnsi="Georgia" w:cs="Georgia"/>
          <w:sz w:val="22"/>
          <w:szCs w:val="22"/>
        </w:rPr>
        <w:sectPr w:rsidR="00061909" w:rsidSect="00597AD7">
          <w:headerReference w:type="default" r:id="rId11"/>
          <w:footerReference w:type="default" r:id="rId12"/>
          <w:pgSz w:w="12240" w:h="15840"/>
          <w:pgMar w:top="792" w:right="0" w:bottom="792" w:left="1080" w:header="720" w:footer="720" w:gutter="0"/>
          <w:pgNumType w:start="1"/>
          <w:cols w:space="720" w:equalWidth="0">
            <w:col w:w="9720"/>
          </w:cols>
        </w:sectPr>
      </w:pPr>
      <w:r w:rsidRPr="00E45687">
        <w:rPr>
          <w:rFonts w:ascii="Georgia" w:eastAsia="Georgia" w:hAnsi="Georgia" w:cs="Georgia"/>
          <w:sz w:val="22"/>
          <w:szCs w:val="22"/>
        </w:rPr>
        <w:t>KHÔNG. Mặc dù bạn có thể nhờ người khác hỗ trợ tìm kiếm hoặc thông dịch mẫu thống kê cho bạn, nhưng bạn không thể nhờ người khác hoàn tất mẫu thống kê thay cho bạn</w:t>
      </w:r>
      <w:r>
        <w:rPr>
          <w:rFonts w:ascii="Georgia" w:eastAsia="Georgia" w:hAnsi="Georgia" w:cs="Georgia"/>
          <w:sz w:val="22"/>
          <w:szCs w:val="22"/>
        </w:rPr>
        <w:t>.</w:t>
      </w:r>
    </w:p>
    <w:p w14:paraId="7426BE27" w14:textId="77777777" w:rsidR="00061909" w:rsidRDefault="00061909">
      <w:pPr>
        <w:spacing w:line="276" w:lineRule="auto"/>
        <w:rPr>
          <w:rFonts w:ascii="Alfa Slab One" w:eastAsia="Alfa Slab One" w:hAnsi="Alfa Slab One" w:cs="Alfa Slab One"/>
          <w:color w:val="417CC0"/>
          <w:sz w:val="32"/>
          <w:szCs w:val="32"/>
        </w:rPr>
      </w:pPr>
    </w:p>
    <w:p w14:paraId="50EDF327" w14:textId="77777777" w:rsidR="00E45687" w:rsidRPr="000B3F0B" w:rsidRDefault="00E45687" w:rsidP="00E45687">
      <w:pPr>
        <w:spacing w:line="276" w:lineRule="auto"/>
        <w:rPr>
          <w:rFonts w:ascii="Alfa Slab One" w:eastAsia="Alfa Slab One" w:hAnsi="Alfa Slab One" w:cs="Alfa Slab One"/>
          <w:color w:val="417CC0"/>
          <w:sz w:val="32"/>
          <w:szCs w:val="32"/>
        </w:rPr>
      </w:pPr>
      <w:r w:rsidRPr="000B3F0B">
        <w:rPr>
          <w:rFonts w:ascii="Alfa Slab One" w:eastAsia="Alfa Slab One" w:hAnsi="Alfa Slab One" w:cs="Alfa Slab One"/>
          <w:color w:val="417CC0"/>
          <w:sz w:val="32"/>
          <w:szCs w:val="32"/>
        </w:rPr>
        <w:t xml:space="preserve">Hãy Hành Động </w:t>
      </w:r>
    </w:p>
    <w:p w14:paraId="539602BF" w14:textId="77777777" w:rsidR="00E45687" w:rsidRDefault="00E45687" w:rsidP="00E45687">
      <w:pPr>
        <w:spacing w:line="276" w:lineRule="auto"/>
        <w:rPr>
          <w:rFonts w:ascii="Georgia" w:eastAsia="Georgia" w:hAnsi="Georgia" w:cs="Georgia"/>
          <w:sz w:val="22"/>
          <w:szCs w:val="22"/>
        </w:rPr>
      </w:pPr>
      <w:r w:rsidRPr="000B3F0B">
        <w:rPr>
          <w:rFonts w:ascii="Georgia" w:eastAsia="Georgia" w:hAnsi="Georgia" w:cs="Georgia"/>
          <w:sz w:val="22"/>
          <w:szCs w:val="22"/>
        </w:rPr>
        <w:t xml:space="preserve">Được đếm là sẽ có thêm sức mạnh! Hãy ghi danh để trở thành Thuyết Khách cho Cuộc Thống Kê Dân Số 2020 và để giúp bảo đảm TẤT CẢ người Mỹ gốc Đông Nam Á được quan tâm và chú ý đến. Tìm hiểu thêm tại: </w:t>
      </w:r>
      <w:r>
        <w:rPr>
          <w:rFonts w:ascii="Georgia" w:eastAsia="Georgia" w:hAnsi="Georgia" w:cs="Georgia"/>
          <w:sz w:val="22"/>
          <w:szCs w:val="22"/>
        </w:rPr>
        <w:t xml:space="preserve">bit.ly/SEARACCensusPledge </w:t>
      </w:r>
    </w:p>
    <w:p w14:paraId="3CF44296" w14:textId="77777777" w:rsidR="00E45687" w:rsidRDefault="00E45687" w:rsidP="00E45687">
      <w:pPr>
        <w:spacing w:line="276" w:lineRule="auto"/>
        <w:jc w:val="center"/>
        <w:rPr>
          <w:rFonts w:ascii="Times New Roman" w:eastAsia="Times New Roman" w:hAnsi="Times New Roman" w:cs="Times New Roman"/>
        </w:rPr>
      </w:pPr>
    </w:p>
    <w:p w14:paraId="01AB4F3C" w14:textId="77777777" w:rsidR="00E45687" w:rsidRPr="000B3F0B" w:rsidRDefault="00E45687" w:rsidP="00E45687">
      <w:pPr>
        <w:rPr>
          <w:rFonts w:ascii="Geomanist Medium" w:eastAsia="Geo" w:hAnsi="Geomanist Medium" w:cs="Geo"/>
          <w:b/>
          <w:color w:val="417CC0"/>
          <w:sz w:val="28"/>
          <w:szCs w:val="28"/>
        </w:rPr>
      </w:pPr>
      <w:r w:rsidRPr="000B3F0B">
        <w:rPr>
          <w:rFonts w:ascii="Geomanist Medium" w:eastAsia="Geo" w:hAnsi="Geomanist Medium" w:cs="Geo"/>
          <w:b/>
          <w:color w:val="417CC0"/>
          <w:sz w:val="28"/>
          <w:szCs w:val="28"/>
        </w:rPr>
        <w:t>B</w:t>
      </w:r>
      <w:r w:rsidRPr="000B3F0B">
        <w:rPr>
          <w:rFonts w:ascii="Times New Roman" w:eastAsia="Geo" w:hAnsi="Times New Roman" w:cs="Times New Roman"/>
          <w:b/>
          <w:color w:val="417CC0"/>
          <w:sz w:val="28"/>
          <w:szCs w:val="28"/>
        </w:rPr>
        <w:t>Ạ</w:t>
      </w:r>
      <w:r w:rsidRPr="000B3F0B">
        <w:rPr>
          <w:rFonts w:ascii="Geomanist Medium" w:eastAsia="Geo" w:hAnsi="Geomanist Medium" w:cs="Geo"/>
          <w:b/>
          <w:color w:val="417CC0"/>
          <w:sz w:val="28"/>
          <w:szCs w:val="28"/>
        </w:rPr>
        <w:t>N CÓ TH</w:t>
      </w:r>
      <w:r w:rsidRPr="000B3F0B">
        <w:rPr>
          <w:rFonts w:ascii="Times New Roman" w:eastAsia="Geo" w:hAnsi="Times New Roman" w:cs="Times New Roman"/>
          <w:b/>
          <w:color w:val="417CC0"/>
          <w:sz w:val="28"/>
          <w:szCs w:val="28"/>
        </w:rPr>
        <w:t>Ể</w:t>
      </w:r>
      <w:r w:rsidRPr="000B3F0B">
        <w:rPr>
          <w:rFonts w:ascii="Geomanist Medium" w:eastAsia="Geo" w:hAnsi="Geomanist Medium" w:cs="Geo"/>
          <w:b/>
          <w:color w:val="417CC0"/>
          <w:sz w:val="28"/>
          <w:szCs w:val="28"/>
        </w:rPr>
        <w:t xml:space="preserve"> LÀM GÌ Đ</w:t>
      </w:r>
      <w:r w:rsidRPr="000B3F0B">
        <w:rPr>
          <w:rFonts w:ascii="Times New Roman" w:eastAsia="Geo" w:hAnsi="Times New Roman" w:cs="Times New Roman"/>
          <w:b/>
          <w:color w:val="417CC0"/>
          <w:sz w:val="28"/>
          <w:szCs w:val="28"/>
        </w:rPr>
        <w:t>Ể</w:t>
      </w:r>
      <w:r w:rsidRPr="000B3F0B">
        <w:rPr>
          <w:rFonts w:ascii="Geomanist Medium" w:eastAsia="Geo" w:hAnsi="Geomanist Medium" w:cs="Geo"/>
          <w:b/>
          <w:color w:val="417CC0"/>
          <w:sz w:val="28"/>
          <w:szCs w:val="28"/>
        </w:rPr>
        <w:t xml:space="preserve"> B</w:t>
      </w:r>
      <w:r w:rsidRPr="000B3F0B">
        <w:rPr>
          <w:rFonts w:ascii="Times New Roman" w:eastAsia="Geo" w:hAnsi="Times New Roman" w:cs="Times New Roman"/>
          <w:b/>
          <w:color w:val="417CC0"/>
          <w:sz w:val="28"/>
          <w:szCs w:val="28"/>
        </w:rPr>
        <w:t>Ả</w:t>
      </w:r>
      <w:r w:rsidRPr="000B3F0B">
        <w:rPr>
          <w:rFonts w:ascii="Geomanist Medium" w:eastAsia="Geo" w:hAnsi="Geomanist Medium" w:cs="Geo"/>
          <w:b/>
          <w:color w:val="417CC0"/>
          <w:sz w:val="28"/>
          <w:szCs w:val="28"/>
        </w:rPr>
        <w:t>O Đ</w:t>
      </w:r>
      <w:r w:rsidRPr="000B3F0B">
        <w:rPr>
          <w:rFonts w:ascii="Times New Roman" w:eastAsia="Geo" w:hAnsi="Times New Roman" w:cs="Times New Roman"/>
          <w:b/>
          <w:color w:val="417CC0"/>
          <w:sz w:val="28"/>
          <w:szCs w:val="28"/>
        </w:rPr>
        <w:t>Ả</w:t>
      </w:r>
      <w:r w:rsidRPr="000B3F0B">
        <w:rPr>
          <w:rFonts w:ascii="Geomanist Medium" w:eastAsia="Geo" w:hAnsi="Geomanist Medium" w:cs="Geo"/>
          <w:b/>
          <w:color w:val="417CC0"/>
          <w:sz w:val="28"/>
          <w:szCs w:val="28"/>
        </w:rPr>
        <w:t>M MÌNH Đ</w:t>
      </w:r>
      <w:r w:rsidRPr="000B3F0B">
        <w:rPr>
          <w:rFonts w:ascii="Times New Roman" w:eastAsia="Geo" w:hAnsi="Times New Roman" w:cs="Times New Roman"/>
          <w:b/>
          <w:color w:val="417CC0"/>
          <w:sz w:val="28"/>
          <w:szCs w:val="28"/>
        </w:rPr>
        <w:t>ƯỢ</w:t>
      </w:r>
      <w:r w:rsidRPr="000B3F0B">
        <w:rPr>
          <w:rFonts w:ascii="Geomanist Medium" w:eastAsia="Geo" w:hAnsi="Geomanist Medium" w:cs="Geo"/>
          <w:b/>
          <w:color w:val="417CC0"/>
          <w:sz w:val="28"/>
          <w:szCs w:val="28"/>
        </w:rPr>
        <w:t>C Đ</w:t>
      </w:r>
      <w:r w:rsidRPr="000B3F0B">
        <w:rPr>
          <w:rFonts w:ascii="Times New Roman" w:eastAsia="Geo" w:hAnsi="Times New Roman" w:cs="Times New Roman"/>
          <w:b/>
          <w:color w:val="417CC0"/>
          <w:sz w:val="28"/>
          <w:szCs w:val="28"/>
        </w:rPr>
        <w:t>Ế</w:t>
      </w:r>
      <w:r w:rsidRPr="000B3F0B">
        <w:rPr>
          <w:rFonts w:ascii="Geomanist Medium" w:eastAsia="Geo" w:hAnsi="Geomanist Medium" w:cs="Geo"/>
          <w:b/>
          <w:color w:val="417CC0"/>
          <w:sz w:val="28"/>
          <w:szCs w:val="28"/>
        </w:rPr>
        <w:t>M?</w:t>
      </w:r>
    </w:p>
    <w:p w14:paraId="240B6300" w14:textId="77777777" w:rsidR="00E45687" w:rsidRDefault="00E45687" w:rsidP="00E45687">
      <w:pPr>
        <w:numPr>
          <w:ilvl w:val="0"/>
          <w:numId w:val="3"/>
        </w:numPr>
        <w:rPr>
          <w:rFonts w:ascii="Georgia" w:eastAsia="Georgia" w:hAnsi="Georgia" w:cs="Georgia"/>
          <w:sz w:val="22"/>
          <w:szCs w:val="22"/>
        </w:rPr>
      </w:pPr>
      <w:r w:rsidRPr="000B3F0B">
        <w:rPr>
          <w:rFonts w:ascii="Georgia" w:eastAsia="Georgia" w:hAnsi="Georgia" w:cs="Georgia"/>
          <w:sz w:val="22"/>
          <w:szCs w:val="22"/>
        </w:rPr>
        <w:t>Điền mẫu thống kê dân số của bạn. Nói chuyện với gia đình và bạn bè của bạn về thống kê dân số và giải thích cho họ biết tầm quan trọng của việc tham gia.</w:t>
      </w:r>
    </w:p>
    <w:p w14:paraId="63E1C54D" w14:textId="77777777" w:rsidR="00E45687" w:rsidRPr="000B3F0B" w:rsidRDefault="00E45687" w:rsidP="00E45687">
      <w:pPr>
        <w:ind w:left="720"/>
        <w:rPr>
          <w:rFonts w:ascii="Georgia" w:eastAsia="Georgia" w:hAnsi="Georgia" w:cs="Georgia"/>
          <w:sz w:val="22"/>
          <w:szCs w:val="22"/>
        </w:rPr>
      </w:pPr>
    </w:p>
    <w:p w14:paraId="675B04B2" w14:textId="77777777" w:rsidR="00E45687" w:rsidRDefault="00E45687" w:rsidP="00E45687">
      <w:pPr>
        <w:numPr>
          <w:ilvl w:val="0"/>
          <w:numId w:val="3"/>
        </w:numPr>
        <w:spacing w:after="200"/>
        <w:rPr>
          <w:rFonts w:ascii="Georgia" w:eastAsia="Georgia" w:hAnsi="Georgia" w:cs="Georgia"/>
          <w:sz w:val="22"/>
          <w:szCs w:val="22"/>
        </w:rPr>
      </w:pPr>
      <w:r w:rsidRPr="000B3F0B">
        <w:rPr>
          <w:rFonts w:ascii="Georgia" w:eastAsia="Georgia" w:hAnsi="Georgia" w:cs="Georgia"/>
          <w:sz w:val="22"/>
          <w:szCs w:val="22"/>
        </w:rPr>
        <w:t xml:space="preserve">Tham khảo </w:t>
      </w:r>
      <w:hyperlink r:id="rId13">
        <w:r w:rsidRPr="000B3F0B">
          <w:rPr>
            <w:rStyle w:val="Hyperlink"/>
            <w:rFonts w:ascii="Georgia" w:eastAsia="Georgia" w:hAnsi="Georgia" w:cs="Georgia"/>
            <w:color w:val="417CC0"/>
            <w:sz w:val="22"/>
            <w:szCs w:val="22"/>
          </w:rPr>
          <w:t>nguồn hỗ trợ</w:t>
        </w:r>
      </w:hyperlink>
      <w:r w:rsidRPr="000B3F0B">
        <w:rPr>
          <w:rFonts w:ascii="Georgia" w:eastAsia="Georgia" w:hAnsi="Georgia" w:cs="Georgia"/>
          <w:sz w:val="22"/>
          <w:szCs w:val="22"/>
        </w:rPr>
        <w:t xml:space="preserve"> sau đây để biết khi nào sẽ có mẫu thống kê, cách thức điền đơn, hoặc sự hỗ trợ được cung cấp trong những loại ngôn ngữ nào, và còn nhiều thứ khác.</w:t>
      </w:r>
    </w:p>
    <w:p w14:paraId="29D005D2" w14:textId="77777777" w:rsidR="00E45687" w:rsidRDefault="00E45687" w:rsidP="00E45687">
      <w:pPr>
        <w:numPr>
          <w:ilvl w:val="0"/>
          <w:numId w:val="3"/>
        </w:numPr>
        <w:spacing w:after="200"/>
        <w:rPr>
          <w:rFonts w:ascii="Georgia" w:eastAsia="Georgia" w:hAnsi="Georgia" w:cs="Georgia"/>
          <w:sz w:val="20"/>
          <w:szCs w:val="20"/>
        </w:rPr>
      </w:pPr>
      <w:r w:rsidRPr="000B3F0B">
        <w:rPr>
          <w:rFonts w:ascii="Georgia" w:eastAsia="Georgia" w:hAnsi="Georgia" w:cs="Georgia"/>
          <w:sz w:val="22"/>
          <w:szCs w:val="22"/>
        </w:rPr>
        <w:t xml:space="preserve">Trở thành nhân viên thống kê làm việc cho Cục Thống Kê Dân Số - đây là nhân viên tìm đến tận nhà của những ai không hồi đáp mẫu thống kê để đếm họ. Lấy thêm thông tin </w:t>
      </w:r>
      <w:hyperlink r:id="rId14">
        <w:r w:rsidRPr="000B3F0B">
          <w:rPr>
            <w:rStyle w:val="Hyperlink"/>
            <w:rFonts w:ascii="Georgia" w:eastAsia="Georgia" w:hAnsi="Georgia" w:cs="Georgia"/>
            <w:color w:val="417CC0"/>
            <w:sz w:val="22"/>
            <w:szCs w:val="22"/>
          </w:rPr>
          <w:t>ở đây</w:t>
        </w:r>
      </w:hyperlink>
      <w:r>
        <w:rPr>
          <w:rFonts w:ascii="Georgia" w:eastAsia="Georgia" w:hAnsi="Georgia" w:cs="Georgia"/>
          <w:sz w:val="22"/>
          <w:szCs w:val="22"/>
        </w:rPr>
        <w:t>!</w:t>
      </w:r>
      <w:r>
        <w:rPr>
          <w:rFonts w:ascii="Georgia" w:eastAsia="Georgia" w:hAnsi="Georgia" w:cs="Georgia"/>
          <w:sz w:val="20"/>
          <w:szCs w:val="20"/>
        </w:rPr>
        <w:t xml:space="preserve"> </w:t>
      </w:r>
    </w:p>
    <w:p w14:paraId="451D60B5" w14:textId="77777777" w:rsidR="00061909" w:rsidRDefault="00061909">
      <w:pPr>
        <w:spacing w:line="276" w:lineRule="auto"/>
        <w:rPr>
          <w:rFonts w:ascii="Georgia" w:eastAsia="Georgia" w:hAnsi="Georgia" w:cs="Georgia"/>
        </w:rPr>
        <w:sectPr w:rsidR="00061909">
          <w:type w:val="continuous"/>
          <w:pgSz w:w="12240" w:h="15840"/>
          <w:pgMar w:top="792" w:right="1080" w:bottom="792" w:left="1080" w:header="720" w:footer="720" w:gutter="0"/>
          <w:cols w:space="720" w:equalWidth="0">
            <w:col w:w="8640"/>
          </w:cols>
        </w:sectPr>
      </w:pPr>
    </w:p>
    <w:p w14:paraId="6514BE19"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67CDAB35"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582E0032" w14:textId="77777777" w:rsidR="00061909" w:rsidRDefault="00061909">
      <w:pPr>
        <w:spacing w:line="276" w:lineRule="auto"/>
        <w:rPr>
          <w:rFonts w:ascii="Georgia" w:eastAsia="Georgia" w:hAnsi="Georgia" w:cs="Georgia"/>
          <w:sz w:val="20"/>
          <w:szCs w:val="20"/>
        </w:rPr>
      </w:pPr>
    </w:p>
    <w:sectPr w:rsidR="00061909">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AB34" w14:textId="77777777" w:rsidR="001D628A" w:rsidRDefault="001D628A">
      <w:r>
        <w:separator/>
      </w:r>
    </w:p>
  </w:endnote>
  <w:endnote w:type="continuationSeparator" w:id="0">
    <w:p w14:paraId="316F830A" w14:textId="77777777" w:rsidR="001D628A" w:rsidRDefault="001D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0CE0" w14:textId="6433BB8F" w:rsidR="001D628A" w:rsidRDefault="001D628A">
    <w:pPr>
      <w:pBdr>
        <w:top w:val="nil"/>
        <w:left w:val="nil"/>
        <w:bottom w:val="nil"/>
        <w:right w:val="nil"/>
        <w:between w:val="nil"/>
      </w:pBdr>
      <w:tabs>
        <w:tab w:val="center" w:pos="4320"/>
        <w:tab w:val="right" w:pos="8640"/>
      </w:tabs>
      <w:rPr>
        <w:color w:val="000000"/>
      </w:rPr>
    </w:pPr>
    <w:r w:rsidRPr="000379AC">
      <w:rPr>
        <w:rFonts w:ascii="Geomanist Medium" w:hAnsi="Geomanist Medium"/>
        <w:noProof/>
      </w:rPr>
      <mc:AlternateContent>
        <mc:Choice Requires="wps">
          <w:drawing>
            <wp:anchor distT="0" distB="0" distL="114300" distR="114300" simplePos="0" relativeHeight="251664384" behindDoc="0" locked="0" layoutInCell="1" allowOverlap="1" wp14:anchorId="2FAF58BB" wp14:editId="1CEFC69E">
              <wp:simplePos x="0" y="0"/>
              <wp:positionH relativeFrom="column">
                <wp:posOffset>0</wp:posOffset>
              </wp:positionH>
              <wp:positionV relativeFrom="paragraph">
                <wp:posOffset>215265</wp:posOffset>
              </wp:positionV>
              <wp:extent cx="6400800" cy="0"/>
              <wp:effectExtent l="25400" t="25400" r="38100" b="762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8ADC5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95pt" to="7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3279" w14:textId="77777777" w:rsidR="001D628A" w:rsidRDefault="001D628A">
      <w:r>
        <w:separator/>
      </w:r>
    </w:p>
  </w:footnote>
  <w:footnote w:type="continuationSeparator" w:id="0">
    <w:p w14:paraId="449D1D51" w14:textId="77777777" w:rsidR="001D628A" w:rsidRDefault="001D628A">
      <w:r>
        <w:continuationSeparator/>
      </w:r>
    </w:p>
  </w:footnote>
  <w:footnote w:id="1">
    <w:p w14:paraId="7EA13B3C" w14:textId="77777777" w:rsidR="001D628A" w:rsidRDefault="001D628A" w:rsidP="00295725">
      <w:pPr>
        <w:pStyle w:val="FootnoteText"/>
      </w:pPr>
      <w:r>
        <w:rPr>
          <w:rStyle w:val="FootnoteReference"/>
        </w:rPr>
        <w:footnoteRef/>
      </w:r>
      <w:r>
        <w:t xml:space="preserve"> </w:t>
      </w:r>
      <w:r w:rsidRPr="00D83507">
        <w:rPr>
          <w:rFonts w:ascii="Times New Roman" w:eastAsia="Georgia" w:hAnsi="Times New Roman" w:cs="Times New Roman"/>
        </w:rPr>
        <w:t>Khảo Sát Cộng Đồng Hoa Kỳ năm 2015, Ước Tính 5 năm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B918" w14:textId="44CB4299" w:rsidR="001D628A" w:rsidRPr="00057EE0" w:rsidRDefault="001D628A" w:rsidP="00597AD7">
    <w:pPr>
      <w:pBdr>
        <w:top w:val="nil"/>
        <w:left w:val="nil"/>
        <w:bottom w:val="nil"/>
        <w:right w:val="nil"/>
        <w:between w:val="nil"/>
      </w:pBdr>
      <w:tabs>
        <w:tab w:val="center" w:pos="4320"/>
        <w:tab w:val="right" w:pos="8640"/>
      </w:tabs>
      <w:spacing w:line="276" w:lineRule="auto"/>
      <w:ind w:right="1530"/>
      <w:jc w:val="right"/>
      <w:rPr>
        <w:rFonts w:ascii="Geomanist Medium" w:eastAsia="Geo" w:hAnsi="Geomanist Medium" w:cs="Geo"/>
        <w:color w:val="417CC0"/>
        <w:sz w:val="22"/>
        <w:szCs w:val="22"/>
      </w:rPr>
    </w:pPr>
    <w:r w:rsidRPr="000379AC">
      <w:rPr>
        <w:rFonts w:ascii="Geomanist Medium" w:hAnsi="Geomanist Medium"/>
        <w:noProof/>
      </w:rPr>
      <mc:AlternateContent>
        <mc:Choice Requires="wps">
          <w:drawing>
            <wp:anchor distT="0" distB="0" distL="114300" distR="114300" simplePos="0" relativeHeight="251662336" behindDoc="0" locked="0" layoutInCell="1" allowOverlap="1" wp14:anchorId="5E3B7F22" wp14:editId="36DD3C85">
              <wp:simplePos x="0" y="0"/>
              <wp:positionH relativeFrom="column">
                <wp:posOffset>0</wp:posOffset>
              </wp:positionH>
              <wp:positionV relativeFrom="paragraph">
                <wp:posOffset>648335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ACC13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1.05pt" to="7in,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" strokecolor="#4f81bd [3204]" strokeweight="1pt">
              <v:shadow on="t" color="black" opacity="24903f" origin=",.5" offset="0,.55556mm"/>
            </v:line>
          </w:pict>
        </mc:Fallback>
      </mc:AlternateContent>
    </w:r>
    <w:r w:rsidRPr="00057EE0">
      <w:rPr>
        <w:rFonts w:ascii="Geomanist Medium" w:eastAsia="Geo" w:hAnsi="Geomanist Medium" w:cs="Geo"/>
        <w:color w:val="417CC0"/>
        <w:sz w:val="22"/>
        <w:szCs w:val="22"/>
      </w:rPr>
      <w:t xml:space="preserve">THE SOUTHEAST ASIA </w:t>
    </w:r>
    <w:r w:rsidRPr="00057EE0">
      <w:rPr>
        <w:rFonts w:ascii="Geomanist Medium" w:eastAsia="Geo" w:hAnsi="Geomanist Medium" w:cs="Geo"/>
        <w:color w:val="417CC0"/>
        <w:sz w:val="22"/>
        <w:szCs w:val="22"/>
      </w:rPr>
      <w:br/>
      <w:t xml:space="preserve">RESOURCE ACTION CENTER: </w:t>
    </w:r>
    <w:r w:rsidRPr="00057EE0">
      <w:rPr>
        <w:rFonts w:ascii="Geomanist Medium" w:eastAsia="Geo" w:hAnsi="Geomanist Medium" w:cs="Geo"/>
        <w:color w:val="417CC0"/>
        <w:sz w:val="22"/>
        <w:szCs w:val="22"/>
      </w:rPr>
      <w:br/>
    </w:r>
    <w:r w:rsidRPr="00295725">
      <w:rPr>
        <w:rFonts w:ascii="Geomanist Medium" w:eastAsia="Geo" w:hAnsi="Geomanist Medium" w:cs="Geo"/>
        <w:color w:val="417CC0"/>
        <w:sz w:val="22"/>
        <w:szCs w:val="22"/>
      </w:rPr>
      <w:t>B</w:t>
    </w:r>
    <w:r w:rsidRPr="00295725">
      <w:rPr>
        <w:rFonts w:ascii="Times New Roman" w:eastAsia="Geo" w:hAnsi="Times New Roman" w:cs="Times New Roman"/>
        <w:color w:val="417CC0"/>
        <w:sz w:val="22"/>
        <w:szCs w:val="22"/>
      </w:rPr>
      <w:t>Ả</w:t>
    </w:r>
    <w:r w:rsidRPr="00295725">
      <w:rPr>
        <w:rFonts w:ascii="Geomanist Medium" w:eastAsia="Geo" w:hAnsi="Geomanist Medium" w:cs="Geo"/>
        <w:color w:val="417CC0"/>
        <w:sz w:val="22"/>
        <w:szCs w:val="22"/>
      </w:rPr>
      <w:t xml:space="preserve">N THÔNG TIN </w:t>
    </w:r>
    <w:r w:rsidRPr="00057EE0">
      <w:rPr>
        <w:rFonts w:ascii="Geomanist Medium" w:hAnsi="Geomanist Medium"/>
        <w:noProof/>
      </w:rPr>
      <w:drawing>
        <wp:anchor distT="0" distB="0" distL="114300" distR="114300" simplePos="0" relativeHeight="251659264" behindDoc="0" locked="0" layoutInCell="1" hidden="0" allowOverlap="1" wp14:anchorId="07994447" wp14:editId="7A33BC71">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C7F"/>
    <w:multiLevelType w:val="multilevel"/>
    <w:tmpl w:val="630C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FB2AC0"/>
    <w:multiLevelType w:val="multilevel"/>
    <w:tmpl w:val="A40E2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1909"/>
    <w:rsid w:val="000379AC"/>
    <w:rsid w:val="00057EE0"/>
    <w:rsid w:val="00061909"/>
    <w:rsid w:val="00103C58"/>
    <w:rsid w:val="001A53F3"/>
    <w:rsid w:val="001A7506"/>
    <w:rsid w:val="001D628A"/>
    <w:rsid w:val="00221CFA"/>
    <w:rsid w:val="00295725"/>
    <w:rsid w:val="00315AD6"/>
    <w:rsid w:val="003247C7"/>
    <w:rsid w:val="00597AD7"/>
    <w:rsid w:val="005E0BBC"/>
    <w:rsid w:val="00AA24A2"/>
    <w:rsid w:val="00D013EB"/>
    <w:rsid w:val="00E202EF"/>
    <w:rsid w:val="00E45687"/>
    <w:rsid w:val="00E507C3"/>
    <w:rsid w:val="00F013A5"/>
    <w:rsid w:val="00FA5B5B"/>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9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countusin2020.org/resources" TargetMode="External"/><Relationship Id="rId14" Type="http://schemas.openxmlformats.org/officeDocument/2006/relationships/hyperlink" Target="https://2020census.gov/en/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aine:Downloads:SEAA%20age%20groups.for%20translationxls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laine:Downloads:SEAA%20That%20Use%20Public%20Programs.for%20trans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b="1" i="0"/>
            </a:pPr>
            <a:r>
              <a:rPr lang="en-US"/>
              <a:t>Mỹ</a:t>
            </a:r>
            <a:r>
              <a:rPr lang="en-US" baseline="0"/>
              <a:t> Gốc Đông Nam Á</a:t>
            </a:r>
            <a:r>
              <a:rPr lang="en-US"/>
              <a:t>, Tuổi</a:t>
            </a:r>
            <a:r>
              <a:rPr lang="en-US" baseline="0"/>
              <a:t> từ </a:t>
            </a:r>
            <a:r>
              <a:rPr lang="en-US"/>
              <a:t>55 trở</a:t>
            </a:r>
            <a:r>
              <a:rPr lang="en-US" baseline="0"/>
              <a:t> lên</a:t>
            </a:r>
            <a:endParaRPr lang="en-US"/>
          </a:p>
        </c:rich>
      </c:tx>
      <c:layout/>
      <c:overlay val="0"/>
    </c:title>
    <c:autoTitleDeleted val="0"/>
    <c:plotArea>
      <c:layout/>
      <c:barChart>
        <c:barDir val="col"/>
        <c:grouping val="stacked"/>
        <c:varyColors val="1"/>
        <c:ser>
          <c:idx val="0"/>
          <c:order val="0"/>
          <c:tx>
            <c:strRef>
              <c:f>'Percentages of People in Age Gr'!$B$24</c:f>
              <c:strCache>
                <c:ptCount val="1"/>
                <c:pt idx="0">
                  <c:v>Campuchia</c:v>
                </c:pt>
              </c:strCache>
            </c:strRef>
          </c:tx>
          <c:spPr>
            <a:solidFill>
              <a:srgbClr val="000000"/>
            </a:solidFill>
          </c:spPr>
          <c:invertIfNegative val="1"/>
          <c:dPt>
            <c:idx val="0"/>
            <c:invertIfNegative val="1"/>
            <c:bubble3D val="0"/>
            <c:extLst xmlns:c16r2="http://schemas.microsoft.com/office/drawing/2015/06/chart">
              <c:ext xmlns:c16="http://schemas.microsoft.com/office/drawing/2014/chart" uri="{C3380CC4-5D6E-409C-BE32-E72D297353CC}">
                <c16:uniqueId val="{00000000-6E19-444C-BB55-B18058455BAF}"/>
              </c:ext>
            </c:extLst>
          </c:dPt>
          <c:dPt>
            <c:idx val="1"/>
            <c:invertIfNegative val="1"/>
            <c:bubble3D val="0"/>
            <c:extLst xmlns:c16r2="http://schemas.microsoft.com/office/drawing/2015/06/chart">
              <c:ext xmlns:c16="http://schemas.microsoft.com/office/drawing/2014/chart" uri="{C3380CC4-5D6E-409C-BE32-E72D297353CC}">
                <c16:uniqueId val="{00000002-6E19-444C-BB55-B18058455BAF}"/>
              </c:ext>
            </c:extLst>
          </c:dPt>
          <c:dPt>
            <c:idx val="2"/>
            <c:invertIfNegative val="1"/>
            <c:bubble3D val="0"/>
            <c:extLst xmlns:c16r2="http://schemas.microsoft.com/office/drawing/2015/06/chart">
              <c:ext xmlns:c16="http://schemas.microsoft.com/office/drawing/2014/chart" uri="{C3380CC4-5D6E-409C-BE32-E72D297353CC}">
                <c16:uniqueId val="{00000003-6E19-444C-BB55-B18058455BAF}"/>
              </c:ext>
            </c:extLst>
          </c:dPt>
          <c:dPt>
            <c:idx val="3"/>
            <c:invertIfNegative val="1"/>
            <c:bubble3D val="0"/>
            <c:extLst xmlns:c16r2="http://schemas.microsoft.com/office/drawing/2015/06/chart">
              <c:ext xmlns:c16="http://schemas.microsoft.com/office/drawing/2014/chart" uri="{C3380CC4-5D6E-409C-BE32-E72D297353CC}">
                <c16:uniqueId val="{00000004-6E19-444C-BB55-B18058455BAF}"/>
              </c:ext>
            </c:extLst>
          </c:dPt>
          <c:dPt>
            <c:idx val="4"/>
            <c:invertIfNegative val="1"/>
            <c:bubble3D val="0"/>
            <c:extLst xmlns:c16r2="http://schemas.microsoft.com/office/drawing/2015/06/chart">
              <c:ext xmlns:c16="http://schemas.microsoft.com/office/drawing/2014/chart" uri="{C3380CC4-5D6E-409C-BE32-E72D297353CC}">
                <c16:uniqueId val="{00000005-6E19-444C-BB55-B18058455BAF}"/>
              </c:ext>
            </c:extLst>
          </c:dPt>
          <c:dLbls>
            <c:dLbl>
              <c:idx val="2"/>
              <c:spPr>
                <a:noFill/>
                <a:ln>
                  <a:noFill/>
                </a:ln>
                <a:effectLst/>
              </c:spPr>
              <c:txPr>
                <a:bodyPr/>
                <a:lstStyle/>
                <a:p>
                  <a:pPr lvl="0">
                    <a:defRPr b="1" i="0">
                      <a:solidFill>
                        <a:srgbClr val="FFFFFF"/>
                      </a:solidFill>
                    </a:defRPr>
                  </a:pPr>
                  <a:endParaRPr lang="en-US"/>
                </a:p>
              </c:txPr>
              <c:showLegendKey val="0"/>
              <c:showVal val="1"/>
              <c:showCatName val="0"/>
              <c:showSerName val="0"/>
              <c:showPercent val="0"/>
              <c:showBubbleSize val="0"/>
            </c:dLbl>
            <c:dLbl>
              <c:idx val="3"/>
              <c:spPr>
                <a:noFill/>
                <a:ln>
                  <a:noFill/>
                </a:ln>
                <a:effectLst/>
              </c:spPr>
              <c:txPr>
                <a:bodyPr/>
                <a:lstStyle/>
                <a:p>
                  <a:pPr lvl="0">
                    <a:defRPr b="1" i="0">
                      <a:solidFill>
                        <a:srgbClr val="FFFFFF"/>
                      </a:solidFill>
                    </a:defRPr>
                  </a:pPr>
                  <a:endParaRPr lang="en-US"/>
                </a:p>
              </c:txPr>
              <c:showLegendKey val="0"/>
              <c:showVal val="1"/>
              <c:showCatName val="0"/>
              <c:showSerName val="0"/>
              <c:showPercent val="0"/>
              <c:showBubbleSize val="0"/>
            </c:dLbl>
            <c:dLbl>
              <c:idx val="4"/>
              <c:layout>
                <c:manualLayout>
                  <c:x val="-0.00279546817654082"/>
                  <c:y val="-0.0731070496083549"/>
                </c:manualLayout>
              </c:layout>
              <c:spPr>
                <a:noFill/>
                <a:ln>
                  <a:noFill/>
                </a:ln>
                <a:effectLst/>
              </c:spPr>
              <c:txPr>
                <a:bodyPr/>
                <a:lstStyle/>
                <a:p>
                  <a:pPr lvl="0">
                    <a:defRPr b="0" i="0">
                      <a:solidFill>
                        <a:schemeClr val="tx1"/>
                      </a:solidFill>
                    </a:defRPr>
                  </a:pPr>
                  <a:endParaRPr lang="en-US"/>
                </a:p>
              </c:txPr>
              <c:showLegendKey val="0"/>
              <c:showVal val="1"/>
              <c:showCatName val="0"/>
              <c:showSerName val="0"/>
              <c:showPercent val="0"/>
              <c:showBubbleSize val="0"/>
            </c:dLbl>
            <c:spPr>
              <a:noFill/>
              <a:ln>
                <a:noFill/>
              </a:ln>
              <a:effectLst/>
            </c:spPr>
            <c:txPr>
              <a:bodyPr/>
              <a:lstStyle/>
              <a:p>
                <a:pPr lvl="0">
                  <a:defRPr b="0" i="0">
                    <a:solidFill>
                      <a:srgbClr val="FFFFFF"/>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Gr'!$A$25:$A$29</c:f>
              <c:strCache>
                <c:ptCount val="5"/>
                <c:pt idx="0">
                  <c:v>55 đến 59 năm</c:v>
                </c:pt>
                <c:pt idx="1">
                  <c:v>60 đến 64 năm</c:v>
                </c:pt>
                <c:pt idx="2">
                  <c:v>65 đến 74 năm</c:v>
                </c:pt>
                <c:pt idx="3">
                  <c:v>75 đến 84 năm</c:v>
                </c:pt>
                <c:pt idx="4">
                  <c:v>85 năm trở lên</c:v>
                </c:pt>
              </c:strCache>
            </c:strRef>
          </c:cat>
          <c:val>
            <c:numRef>
              <c:f>'Percentages of People in Age Gr'!$B$25:$B$29</c:f>
              <c:numCache>
                <c:formatCode>0.0%</c:formatCode>
                <c:ptCount val="5"/>
                <c:pt idx="0">
                  <c:v>0.05</c:v>
                </c:pt>
                <c:pt idx="1">
                  <c:v>0.042</c:v>
                </c:pt>
                <c:pt idx="2">
                  <c:v>0.04</c:v>
                </c:pt>
                <c:pt idx="3">
                  <c:v>0.017</c:v>
                </c:pt>
                <c:pt idx="4">
                  <c:v>0.005</c:v>
                </c:pt>
              </c:numCache>
            </c:numRef>
          </c:val>
          <c:extLst xmlns:c16r2="http://schemas.microsoft.com/office/drawing/2015/06/chart">
            <c:ext xmlns:c16="http://schemas.microsoft.com/office/drawing/2014/chart" uri="{C3380CC4-5D6E-409C-BE32-E72D297353CC}">
              <c16:uniqueId val="{00000006-6E19-444C-BB55-B18058455BAF}"/>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'Percentages of People in Age Gr'!$C$24</c:f>
              <c:strCache>
                <c:ptCount val="1"/>
                <c:pt idx="0">
                  <c:v>H'mông</c:v>
                </c:pt>
              </c:strCache>
            </c:strRef>
          </c:tx>
          <c:spPr>
            <a:solidFill>
              <a:srgbClr val="BC1F64"/>
            </a:solidFill>
          </c:spPr>
          <c:invertIfNegative val="1"/>
          <c:dLbls>
            <c:dLbl>
              <c:idx val="4"/>
              <c:layout>
                <c:manualLayout>
                  <c:x val="-2.20098273879287E-7"/>
                  <c:y val="-0.0870324760318797"/>
                </c:manualLayout>
              </c:layout>
              <c:spPr>
                <a:noFill/>
                <a:ln>
                  <a:noFill/>
                </a:ln>
                <a:effectLst/>
              </c:spPr>
              <c:txPr>
                <a:bodyPr/>
                <a:lstStyle/>
                <a:p>
                  <a:pPr lvl="0">
                    <a:defRPr b="1" i="0">
                      <a:solidFill>
                        <a:srgbClr val="BC1F64"/>
                      </a:solidFill>
                    </a:defRPr>
                  </a:pPr>
                  <a:endParaRPr lang="en-US"/>
                </a:p>
              </c:txPr>
              <c:showLegendKey val="0"/>
              <c:showVal val="1"/>
              <c:showCatName val="0"/>
              <c:showSerName val="0"/>
              <c:showPercent val="0"/>
              <c:showBubbleSize val="0"/>
            </c:dLbl>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Gr'!$A$25:$A$29</c:f>
              <c:strCache>
                <c:ptCount val="5"/>
                <c:pt idx="0">
                  <c:v>55 đến 59 năm</c:v>
                </c:pt>
                <c:pt idx="1">
                  <c:v>60 đến 64 năm</c:v>
                </c:pt>
                <c:pt idx="2">
                  <c:v>65 đến 74 năm</c:v>
                </c:pt>
                <c:pt idx="3">
                  <c:v>75 đến 84 năm</c:v>
                </c:pt>
                <c:pt idx="4">
                  <c:v>85 năm trở lên</c:v>
                </c:pt>
              </c:strCache>
            </c:strRef>
          </c:cat>
          <c:val>
            <c:numRef>
              <c:f>'Percentages of People in Age Gr'!$C$25:$C$29</c:f>
              <c:numCache>
                <c:formatCode>0.0%</c:formatCode>
                <c:ptCount val="5"/>
                <c:pt idx="0">
                  <c:v>0.023</c:v>
                </c:pt>
                <c:pt idx="1">
                  <c:v>0.017</c:v>
                </c:pt>
                <c:pt idx="2">
                  <c:v>0.017</c:v>
                </c:pt>
                <c:pt idx="3">
                  <c:v>0.008</c:v>
                </c:pt>
                <c:pt idx="4">
                  <c:v>0.005</c:v>
                </c:pt>
              </c:numCache>
            </c:numRef>
          </c:val>
          <c:extLst xmlns:c16r2="http://schemas.microsoft.com/office/drawing/2015/06/chart">
            <c:ext xmlns:c16="http://schemas.microsoft.com/office/drawing/2014/chart" uri="{C3380CC4-5D6E-409C-BE32-E72D297353CC}">
              <c16:uniqueId val="{00000007-6E19-444C-BB55-B18058455BAF}"/>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'Percentages of People in Age Gr'!$D$24</c:f>
              <c:strCache>
                <c:ptCount val="1"/>
                <c:pt idx="0">
                  <c:v>Lào</c:v>
                </c:pt>
              </c:strCache>
            </c:strRef>
          </c:tx>
          <c:spPr>
            <a:solidFill>
              <a:srgbClr val="417CC0"/>
            </a:solidFill>
          </c:spPr>
          <c:invertIfNegative val="1"/>
          <c:dLbls>
            <c:dLbl>
              <c:idx val="4"/>
              <c:layout>
                <c:manualLayout>
                  <c:x val="-2.20098273879287E-7"/>
                  <c:y val="-0.10443864229765"/>
                </c:manualLayout>
              </c:layout>
              <c:spPr>
                <a:noFill/>
                <a:ln>
                  <a:noFill/>
                </a:ln>
                <a:effectLst/>
              </c:spPr>
              <c:txPr>
                <a:bodyPr/>
                <a:lstStyle/>
                <a:p>
                  <a:pPr lvl="0">
                    <a:defRPr b="1" i="0">
                      <a:solidFill>
                        <a:srgbClr val="417CC0"/>
                      </a:solidFill>
                    </a:defRPr>
                  </a:pPr>
                  <a:endParaRPr lang="en-US"/>
                </a:p>
              </c:txPr>
              <c:showLegendKey val="0"/>
              <c:showVal val="1"/>
              <c:showCatName val="0"/>
              <c:showSerName val="0"/>
              <c:showPercent val="0"/>
              <c:showBubbleSize val="0"/>
            </c:dLbl>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Gr'!$A$25:$A$29</c:f>
              <c:strCache>
                <c:ptCount val="5"/>
                <c:pt idx="0">
                  <c:v>55 đến 59 năm</c:v>
                </c:pt>
                <c:pt idx="1">
                  <c:v>60 đến 64 năm</c:v>
                </c:pt>
                <c:pt idx="2">
                  <c:v>65 đến 74 năm</c:v>
                </c:pt>
                <c:pt idx="3">
                  <c:v>75 đến 84 năm</c:v>
                </c:pt>
                <c:pt idx="4">
                  <c:v>85 năm trở lên</c:v>
                </c:pt>
              </c:strCache>
            </c:strRef>
          </c:cat>
          <c:val>
            <c:numRef>
              <c:f>'Percentages of People in Age Gr'!$D$25:$D$29</c:f>
              <c:numCache>
                <c:formatCode>0.0%</c:formatCode>
                <c:ptCount val="5"/>
                <c:pt idx="0">
                  <c:v>0.046</c:v>
                </c:pt>
                <c:pt idx="1">
                  <c:v>0.033</c:v>
                </c:pt>
                <c:pt idx="2">
                  <c:v>0.041</c:v>
                </c:pt>
                <c:pt idx="3">
                  <c:v>0.015</c:v>
                </c:pt>
                <c:pt idx="4">
                  <c:v>0.005</c:v>
                </c:pt>
              </c:numCache>
            </c:numRef>
          </c:val>
          <c:extLst xmlns:c16r2="http://schemas.microsoft.com/office/drawing/2015/06/chart">
            <c:ext xmlns:c16="http://schemas.microsoft.com/office/drawing/2014/chart" uri="{C3380CC4-5D6E-409C-BE32-E72D297353CC}">
              <c16:uniqueId val="{00000008-6E19-444C-BB55-B18058455BAF}"/>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'Percentages of People in Age Gr'!$E$24</c:f>
              <c:strCache>
                <c:ptCount val="1"/>
                <c:pt idx="0">
                  <c:v>Việt Nam</c:v>
                </c:pt>
              </c:strCache>
            </c:strRef>
          </c:tx>
          <c:spPr>
            <a:solidFill>
              <a:srgbClr val="DCDCDC"/>
            </a:solidFill>
          </c:spPr>
          <c:invertIfNegative val="1"/>
          <c:dLbls>
            <c:dLbl>
              <c:idx val="4"/>
              <c:layout>
                <c:manualLayout>
                  <c:x val="-0.00279546817654082"/>
                  <c:y val="-0.114882506527415"/>
                </c:manualLayout>
              </c:layout>
              <c:showLegendKey val="0"/>
              <c:showVal val="1"/>
              <c:showCatName val="0"/>
              <c:showSerName val="0"/>
              <c:showPercent val="0"/>
              <c:showBubbleSize val="0"/>
            </c:dLbl>
            <c:spPr>
              <a:noFill/>
              <a:ln>
                <a:noFill/>
              </a:ln>
              <a:effectLst/>
            </c:spPr>
            <c:txPr>
              <a:bodyPr/>
              <a:lstStyle/>
              <a:p>
                <a:pPr lvl="0">
                  <a:defRPr b="0" i="0">
                    <a:solidFill>
                      <a:srgbClr val="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Gr'!$A$25:$A$29</c:f>
              <c:strCache>
                <c:ptCount val="5"/>
                <c:pt idx="0">
                  <c:v>55 đến 59 năm</c:v>
                </c:pt>
                <c:pt idx="1">
                  <c:v>60 đến 64 năm</c:v>
                </c:pt>
                <c:pt idx="2">
                  <c:v>65 đến 74 năm</c:v>
                </c:pt>
                <c:pt idx="3">
                  <c:v>75 đến 84 năm</c:v>
                </c:pt>
                <c:pt idx="4">
                  <c:v>85 năm trở lên</c:v>
                </c:pt>
              </c:strCache>
            </c:strRef>
          </c:cat>
          <c:val>
            <c:numRef>
              <c:f>'Percentages of People in Age Gr'!$E$25:$E$29</c:f>
              <c:numCache>
                <c:formatCode>0.0%</c:formatCode>
                <c:ptCount val="5"/>
                <c:pt idx="0">
                  <c:v>0.055</c:v>
                </c:pt>
                <c:pt idx="1">
                  <c:v>0.05</c:v>
                </c:pt>
                <c:pt idx="2">
                  <c:v>0.058</c:v>
                </c:pt>
                <c:pt idx="3">
                  <c:v>0.024</c:v>
                </c:pt>
                <c:pt idx="4">
                  <c:v>0.007</c:v>
                </c:pt>
              </c:numCache>
            </c:numRef>
          </c:val>
          <c:extLst xmlns:c16r2="http://schemas.microsoft.com/office/drawing/2015/06/chart">
            <c:ext xmlns:c16="http://schemas.microsoft.com/office/drawing/2014/chart" uri="{C3380CC4-5D6E-409C-BE32-E72D297353CC}">
              <c16:uniqueId val="{00000009-6E19-444C-BB55-B18058455BAF}"/>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137149816"/>
        <c:axId val="2146508344"/>
      </c:barChart>
      <c:catAx>
        <c:axId val="-2137149816"/>
        <c:scaling>
          <c:orientation val="minMax"/>
        </c:scaling>
        <c:delete val="0"/>
        <c:axPos val="b"/>
        <c:numFmt formatCode="General" sourceLinked="0"/>
        <c:majorTickMark val="cross"/>
        <c:minorTickMark val="cross"/>
        <c:tickLblPos val="nextTo"/>
        <c:txPr>
          <a:bodyPr/>
          <a:lstStyle/>
          <a:p>
            <a:pPr lvl="0">
              <a:defRPr b="0"/>
            </a:pPr>
            <a:endParaRPr lang="en-US"/>
          </a:p>
        </c:txPr>
        <c:crossAx val="2146508344"/>
        <c:crosses val="autoZero"/>
        <c:auto val="1"/>
        <c:lblAlgn val="ctr"/>
        <c:lblOffset val="100"/>
        <c:noMultiLvlLbl val="1"/>
      </c:catAx>
      <c:valAx>
        <c:axId val="2146508344"/>
        <c:scaling>
          <c:orientation val="minMax"/>
          <c:max val="0.18"/>
        </c:scaling>
        <c:delete val="0"/>
        <c:axPos val="l"/>
        <c:majorGridlines>
          <c:spPr>
            <a:ln>
              <a:solidFill>
                <a:srgbClr val="B7B7B7"/>
              </a:solidFill>
            </a:ln>
          </c:spPr>
        </c:majorGridlines>
        <c:numFmt formatCode="0.0%" sourceLinked="1"/>
        <c:majorTickMark val="cross"/>
        <c:minorTickMark val="cross"/>
        <c:tickLblPos val="nextTo"/>
        <c:spPr>
          <a:ln w="47625">
            <a:noFill/>
          </a:ln>
        </c:spPr>
        <c:txPr>
          <a:bodyPr/>
          <a:lstStyle/>
          <a:p>
            <a:pPr lvl="0">
              <a:defRPr b="0"/>
            </a:pPr>
            <a:endParaRPr lang="en-US"/>
          </a:p>
        </c:txPr>
        <c:crossAx val="-2137149816"/>
        <c:crosses val="autoZero"/>
        <c:crossBetween val="between"/>
      </c:valAx>
      <c:spPr>
        <a:solidFill>
          <a:srgbClr val="FFFFFF"/>
        </a:solidFill>
      </c:spPr>
    </c:plotArea>
    <c:legend>
      <c:legendPos val="r"/>
      <c:layout/>
      <c:overlay val="0"/>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a:t>Tỷ lệ thu nhập phụ thuộc vào các chương trình trợ cấp khác nhau</a:t>
            </a:r>
          </a:p>
        </c:rich>
      </c:tx>
      <c:layout>
        <c:manualLayout>
          <c:xMode val="edge"/>
          <c:yMode val="edge"/>
          <c:x val="0.144663358432085"/>
          <c:y val="0.00915750915750916"/>
        </c:manualLayout>
      </c:layout>
      <c:overlay val="0"/>
    </c:title>
    <c:autoTitleDeleted val="0"/>
    <c:plotArea>
      <c:layout/>
      <c:barChart>
        <c:barDir val="col"/>
        <c:grouping val="clustered"/>
        <c:varyColors val="1"/>
        <c:ser>
          <c:idx val="0"/>
          <c:order val="0"/>
          <c:tx>
            <c:strRef>
              <c:f>'Percent of Income from SS, SSI,'!$A$16</c:f>
              <c:strCache>
                <c:ptCount val="1"/>
                <c:pt idx="0">
                  <c:v>Nhận Trợ Cấp SSI</c:v>
                </c:pt>
              </c:strCache>
            </c:strRef>
          </c:tx>
          <c:spPr>
            <a:solidFill>
              <a:srgbClr val="3366CC"/>
            </a:solidFill>
          </c:spPr>
          <c:invertIfNegative val="1"/>
          <c:dPt>
            <c:idx val="0"/>
            <c:invertIfNegative val="1"/>
            <c:bubble3D val="0"/>
            <c:spPr>
              <a:solidFill>
                <a:srgbClr val="222222"/>
              </a:solidFill>
            </c:spPr>
            <c:extLst xmlns:c16r2="http://schemas.microsoft.com/office/drawing/2015/06/chart">
              <c:ext xmlns:c16="http://schemas.microsoft.com/office/drawing/2014/chart" uri="{C3380CC4-5D6E-409C-BE32-E72D297353CC}">
                <c16:uniqueId val="{00000001-00DE-4AF6-8B79-451D5050BB76}"/>
              </c:ext>
            </c:extLst>
          </c:dPt>
          <c:dPt>
            <c:idx val="1"/>
            <c:invertIfNegative val="1"/>
            <c:bubble3D val="0"/>
            <c:spPr>
              <a:solidFill>
                <a:srgbClr val="222222"/>
              </a:solidFill>
            </c:spPr>
            <c:extLst xmlns:c16r2="http://schemas.microsoft.com/office/drawing/2015/06/chart">
              <c:ext xmlns:c16="http://schemas.microsoft.com/office/drawing/2014/chart" uri="{C3380CC4-5D6E-409C-BE32-E72D297353CC}">
                <c16:uniqueId val="{00000003-00DE-4AF6-8B79-451D5050BB76}"/>
              </c:ext>
            </c:extLst>
          </c:dPt>
          <c:dPt>
            <c:idx val="2"/>
            <c:invertIfNegative val="1"/>
            <c:bubble3D val="0"/>
            <c:spPr>
              <a:solidFill>
                <a:srgbClr val="222222"/>
              </a:solidFill>
            </c:spPr>
            <c:extLst xmlns:c16r2="http://schemas.microsoft.com/office/drawing/2015/06/chart">
              <c:ext xmlns:c16="http://schemas.microsoft.com/office/drawing/2014/chart" uri="{C3380CC4-5D6E-409C-BE32-E72D297353CC}">
                <c16:uniqueId val="{00000005-00DE-4AF6-8B79-451D5050BB76}"/>
              </c:ext>
            </c:extLst>
          </c:dPt>
          <c:dPt>
            <c:idx val="3"/>
            <c:invertIfNegative val="1"/>
            <c:bubble3D val="0"/>
            <c:spPr>
              <a:solidFill>
                <a:srgbClr val="222222"/>
              </a:solidFill>
            </c:spPr>
            <c:extLst xmlns:c16r2="http://schemas.microsoft.com/office/drawing/2015/06/chart">
              <c:ext xmlns:c16="http://schemas.microsoft.com/office/drawing/2014/chart" uri="{C3380CC4-5D6E-409C-BE32-E72D297353CC}">
                <c16:uniqueId val="{00000007-00DE-4AF6-8B79-451D5050BB76}"/>
              </c:ext>
            </c:extLst>
          </c:dPt>
          <c:dPt>
            <c:idx val="4"/>
            <c:invertIfNegative val="1"/>
            <c:bubble3D val="0"/>
            <c:spPr>
              <a:solidFill>
                <a:srgbClr val="222222"/>
              </a:solidFill>
            </c:spPr>
            <c:extLst xmlns:c16r2="http://schemas.microsoft.com/office/drawing/2015/06/chart">
              <c:ext xmlns:c16="http://schemas.microsoft.com/office/drawing/2014/chart" uri="{C3380CC4-5D6E-409C-BE32-E72D297353CC}">
                <c16:uniqueId val="{00000009-00DE-4AF6-8B79-451D5050BB76}"/>
              </c:ext>
            </c:extLst>
          </c:dPt>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 of Income from SS, SSI,'!$B$15:$F$15</c:f>
              <c:strCache>
                <c:ptCount val="5"/>
                <c:pt idx="0">
                  <c:v>HOA KỲ</c:v>
                </c:pt>
                <c:pt idx="1">
                  <c:v>CAMPUCHIA</c:v>
                </c:pt>
                <c:pt idx="2">
                  <c:v>H'MÔNG</c:v>
                </c:pt>
                <c:pt idx="3">
                  <c:v>LÀO</c:v>
                </c:pt>
                <c:pt idx="4">
                  <c:v>VIỆT NAM</c:v>
                </c:pt>
              </c:strCache>
            </c:strRef>
          </c:cat>
          <c:val>
            <c:numRef>
              <c:f>'Percent of Income from SS, SSI,'!$B$16:$F$16</c:f>
              <c:numCache>
                <c:formatCode>0.00%</c:formatCode>
                <c:ptCount val="5"/>
                <c:pt idx="0">
                  <c:v>0.0533</c:v>
                </c:pt>
                <c:pt idx="1">
                  <c:v>0.142</c:v>
                </c:pt>
                <c:pt idx="2">
                  <c:v>0.158</c:v>
                </c:pt>
                <c:pt idx="3">
                  <c:v>0.113</c:v>
                </c:pt>
                <c:pt idx="4">
                  <c:v>0.082</c:v>
                </c:pt>
              </c:numCache>
            </c:numRef>
          </c:val>
          <c:extLst xmlns:c16r2="http://schemas.microsoft.com/office/drawing/2015/06/chart">
            <c:ext xmlns:c16="http://schemas.microsoft.com/office/drawing/2014/chart" uri="{C3380CC4-5D6E-409C-BE32-E72D297353CC}">
              <c16:uniqueId val="{0000000A-00DE-4AF6-8B79-451D5050BB76}"/>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'Percent of Income from SS, SSI,'!$A$17</c:f>
              <c:strCache>
                <c:ptCount val="1"/>
                <c:pt idx="0">
                  <c:v>Nhận Trợ Cấp Xã Hội Tiền Mặt</c:v>
                </c:pt>
              </c:strCache>
            </c:strRef>
          </c:tx>
          <c:spPr>
            <a:solidFill>
              <a:srgbClr val="DC3912"/>
            </a:solidFill>
          </c:spPr>
          <c:invertIfNegative val="1"/>
          <c:dPt>
            <c:idx val="0"/>
            <c:invertIfNegative val="1"/>
            <c:bubble3D val="0"/>
            <c:spPr>
              <a:solidFill>
                <a:srgbClr val="BC1F64"/>
              </a:solidFill>
            </c:spPr>
            <c:extLst xmlns:c16r2="http://schemas.microsoft.com/office/drawing/2015/06/chart">
              <c:ext xmlns:c16="http://schemas.microsoft.com/office/drawing/2014/chart" uri="{C3380CC4-5D6E-409C-BE32-E72D297353CC}">
                <c16:uniqueId val="{0000000C-00DE-4AF6-8B79-451D5050BB76}"/>
              </c:ext>
            </c:extLst>
          </c:dPt>
          <c:dPt>
            <c:idx val="1"/>
            <c:invertIfNegative val="1"/>
            <c:bubble3D val="0"/>
            <c:spPr>
              <a:solidFill>
                <a:srgbClr val="BC1F64"/>
              </a:solidFill>
            </c:spPr>
            <c:extLst xmlns:c16r2="http://schemas.microsoft.com/office/drawing/2015/06/chart">
              <c:ext xmlns:c16="http://schemas.microsoft.com/office/drawing/2014/chart" uri="{C3380CC4-5D6E-409C-BE32-E72D297353CC}">
                <c16:uniqueId val="{0000000E-00DE-4AF6-8B79-451D5050BB76}"/>
              </c:ext>
            </c:extLst>
          </c:dPt>
          <c:dPt>
            <c:idx val="2"/>
            <c:invertIfNegative val="1"/>
            <c:bubble3D val="0"/>
            <c:spPr>
              <a:solidFill>
                <a:srgbClr val="BC1F64"/>
              </a:solidFill>
            </c:spPr>
            <c:extLst xmlns:c16r2="http://schemas.microsoft.com/office/drawing/2015/06/chart">
              <c:ext xmlns:c16="http://schemas.microsoft.com/office/drawing/2014/chart" uri="{C3380CC4-5D6E-409C-BE32-E72D297353CC}">
                <c16:uniqueId val="{00000010-00DE-4AF6-8B79-451D5050BB76}"/>
              </c:ext>
            </c:extLst>
          </c:dPt>
          <c:dPt>
            <c:idx val="3"/>
            <c:invertIfNegative val="1"/>
            <c:bubble3D val="0"/>
            <c:spPr>
              <a:solidFill>
                <a:srgbClr val="BC1F64"/>
              </a:solidFill>
            </c:spPr>
            <c:extLst xmlns:c16r2="http://schemas.microsoft.com/office/drawing/2015/06/chart">
              <c:ext xmlns:c16="http://schemas.microsoft.com/office/drawing/2014/chart" uri="{C3380CC4-5D6E-409C-BE32-E72D297353CC}">
                <c16:uniqueId val="{00000012-00DE-4AF6-8B79-451D5050BB76}"/>
              </c:ext>
            </c:extLst>
          </c:dPt>
          <c:dPt>
            <c:idx val="4"/>
            <c:invertIfNegative val="1"/>
            <c:bubble3D val="0"/>
            <c:spPr>
              <a:solidFill>
                <a:srgbClr val="BC1F64"/>
              </a:solidFill>
            </c:spPr>
            <c:extLst xmlns:c16r2="http://schemas.microsoft.com/office/drawing/2015/06/chart">
              <c:ext xmlns:c16="http://schemas.microsoft.com/office/drawing/2014/chart" uri="{C3380CC4-5D6E-409C-BE32-E72D297353CC}">
                <c16:uniqueId val="{00000014-00DE-4AF6-8B79-451D5050BB76}"/>
              </c:ext>
            </c:extLst>
          </c:dPt>
          <c:dLbls>
            <c:dLbl>
              <c:idx val="0"/>
              <c:layout>
                <c:manualLayout>
                  <c:x val="0.0198807157057654"/>
                  <c:y val="0.0213675213675214"/>
                </c:manualLayout>
              </c:layout>
              <c:showLegendKey val="0"/>
              <c:showVal val="1"/>
              <c:showCatName val="0"/>
              <c:showSerName val="0"/>
              <c:showPercent val="0"/>
              <c:showBubbleSize val="0"/>
            </c:dLbl>
            <c:dLbl>
              <c:idx val="1"/>
              <c:layout>
                <c:manualLayout>
                  <c:x val="0.00795212974123757"/>
                  <c:y val="0.00915750915750916"/>
                </c:manualLayout>
              </c:layout>
              <c:showLegendKey val="0"/>
              <c:showVal val="1"/>
              <c:showCatName val="0"/>
              <c:showSerName val="0"/>
              <c:showPercent val="0"/>
              <c:showBubbleSize val="0"/>
            </c:dLbl>
            <c:dLbl>
              <c:idx val="2"/>
              <c:layout>
                <c:manualLayout>
                  <c:x val="0.0099403578528827"/>
                  <c:y val="0.0061050061050061"/>
                </c:manualLayout>
              </c:layout>
              <c:showLegendKey val="0"/>
              <c:showVal val="1"/>
              <c:showCatName val="0"/>
              <c:showSerName val="0"/>
              <c:showPercent val="0"/>
              <c:showBubbleSize val="0"/>
            </c:dLbl>
            <c:dLbl>
              <c:idx val="3"/>
              <c:layout>
                <c:manualLayout>
                  <c:x val="0.0139165009940358"/>
                  <c:y val="-0.00305250305250305"/>
                </c:manualLayout>
              </c:layout>
              <c:showLegendKey val="0"/>
              <c:showVal val="1"/>
              <c:showCatName val="0"/>
              <c:showSerName val="0"/>
              <c:showPercent val="0"/>
              <c:showBubbleSize val="0"/>
            </c:dLbl>
            <c:dLbl>
              <c:idx val="4"/>
              <c:layout>
                <c:manualLayout>
                  <c:x val="0.0178926441351889"/>
                  <c:y val="0.00305250305250305"/>
                </c:manualLayout>
              </c:layout>
              <c:showLegendKey val="0"/>
              <c:showVal val="1"/>
              <c:showCatName val="0"/>
              <c:showSerName val="0"/>
              <c:showPercent val="0"/>
              <c:showBubbleSize val="0"/>
            </c:dLbl>
            <c:spPr>
              <a:noFill/>
              <a:ln>
                <a:noFill/>
              </a:ln>
              <a:effectLst/>
            </c:spPr>
            <c:txPr>
              <a:bodyPr/>
              <a:lstStyle/>
              <a:p>
                <a:pPr lvl="0">
                  <a:defRPr sz="900" b="1"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 of Income from SS, SSI,'!$B$15:$F$15</c:f>
              <c:strCache>
                <c:ptCount val="5"/>
                <c:pt idx="0">
                  <c:v>HOA KỲ</c:v>
                </c:pt>
                <c:pt idx="1">
                  <c:v>CAMPUCHIA</c:v>
                </c:pt>
                <c:pt idx="2">
                  <c:v>H'MÔNG</c:v>
                </c:pt>
                <c:pt idx="3">
                  <c:v>LÀO</c:v>
                </c:pt>
                <c:pt idx="4">
                  <c:v>VIỆT NAM</c:v>
                </c:pt>
              </c:strCache>
            </c:strRef>
          </c:cat>
          <c:val>
            <c:numRef>
              <c:f>'Percent of Income from SS, SSI,'!$B$17:$F$17</c:f>
              <c:numCache>
                <c:formatCode>0.00%</c:formatCode>
                <c:ptCount val="5"/>
                <c:pt idx="0">
                  <c:v>0.0232</c:v>
                </c:pt>
                <c:pt idx="1">
                  <c:v>0.057</c:v>
                </c:pt>
                <c:pt idx="2">
                  <c:v>0.095</c:v>
                </c:pt>
                <c:pt idx="3">
                  <c:v>0.044</c:v>
                </c:pt>
                <c:pt idx="4">
                  <c:v>0.03</c:v>
                </c:pt>
              </c:numCache>
            </c:numRef>
          </c:val>
          <c:extLst xmlns:c16r2="http://schemas.microsoft.com/office/drawing/2015/06/chart">
            <c:ext xmlns:c16="http://schemas.microsoft.com/office/drawing/2014/chart" uri="{C3380CC4-5D6E-409C-BE32-E72D297353CC}">
              <c16:uniqueId val="{00000015-00DE-4AF6-8B79-451D5050BB76}"/>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'Percent of Income from SS, SSI,'!$A$18</c:f>
              <c:strCache>
                <c:ptCount val="1"/>
                <c:pt idx="0">
                  <c:v>Nhận Trợ Cấp Phiếu Thực Phẩm / SNAP</c:v>
                </c:pt>
              </c:strCache>
            </c:strRef>
          </c:tx>
          <c:spPr>
            <a:solidFill>
              <a:srgbClr val="417CC0"/>
            </a:solidFill>
          </c:spPr>
          <c:invertIfNegative val="1"/>
          <c:dPt>
            <c:idx val="0"/>
            <c:invertIfNegative val="1"/>
            <c:bubble3D val="0"/>
            <c:extLst xmlns:c16r2="http://schemas.microsoft.com/office/drawing/2015/06/chart">
              <c:ext xmlns:c16="http://schemas.microsoft.com/office/drawing/2014/chart" uri="{C3380CC4-5D6E-409C-BE32-E72D297353CC}">
                <c16:uniqueId val="{00000017-00DE-4AF6-8B79-451D5050BB76}"/>
              </c:ext>
            </c:extLst>
          </c:dPt>
          <c:dPt>
            <c:idx val="1"/>
            <c:invertIfNegative val="1"/>
            <c:bubble3D val="0"/>
            <c:extLst xmlns:c16r2="http://schemas.microsoft.com/office/drawing/2015/06/chart">
              <c:ext xmlns:c16="http://schemas.microsoft.com/office/drawing/2014/chart" uri="{C3380CC4-5D6E-409C-BE32-E72D297353CC}">
                <c16:uniqueId val="{00000019-00DE-4AF6-8B79-451D5050BB76}"/>
              </c:ext>
            </c:extLst>
          </c:dPt>
          <c:dPt>
            <c:idx val="2"/>
            <c:invertIfNegative val="1"/>
            <c:bubble3D val="0"/>
            <c:extLst xmlns:c16r2="http://schemas.microsoft.com/office/drawing/2015/06/chart">
              <c:ext xmlns:c16="http://schemas.microsoft.com/office/drawing/2014/chart" uri="{C3380CC4-5D6E-409C-BE32-E72D297353CC}">
                <c16:uniqueId val="{0000001B-00DE-4AF6-8B79-451D5050BB76}"/>
              </c:ext>
            </c:extLst>
          </c:dPt>
          <c:dPt>
            <c:idx val="3"/>
            <c:invertIfNegative val="1"/>
            <c:bubble3D val="0"/>
            <c:extLst xmlns:c16r2="http://schemas.microsoft.com/office/drawing/2015/06/chart">
              <c:ext xmlns:c16="http://schemas.microsoft.com/office/drawing/2014/chart" uri="{C3380CC4-5D6E-409C-BE32-E72D297353CC}">
                <c16:uniqueId val="{0000001D-00DE-4AF6-8B79-451D5050BB76}"/>
              </c:ext>
            </c:extLst>
          </c:dPt>
          <c:dPt>
            <c:idx val="4"/>
            <c:invertIfNegative val="1"/>
            <c:bubble3D val="0"/>
            <c:extLst xmlns:c16r2="http://schemas.microsoft.com/office/drawing/2015/06/chart">
              <c:ext xmlns:c16="http://schemas.microsoft.com/office/drawing/2014/chart" uri="{C3380CC4-5D6E-409C-BE32-E72D297353CC}">
                <c16:uniqueId val="{0000001F-00DE-4AF6-8B79-451D5050BB76}"/>
              </c:ext>
            </c:extLst>
          </c:dPt>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 of Income from SS, SSI,'!$B$15:$F$15</c:f>
              <c:strCache>
                <c:ptCount val="5"/>
                <c:pt idx="0">
                  <c:v>HOA KỲ</c:v>
                </c:pt>
                <c:pt idx="1">
                  <c:v>CAMPUCHIA</c:v>
                </c:pt>
                <c:pt idx="2">
                  <c:v>H'MÔNG</c:v>
                </c:pt>
                <c:pt idx="3">
                  <c:v>LÀO</c:v>
                </c:pt>
                <c:pt idx="4">
                  <c:v>VIỆT NAM</c:v>
                </c:pt>
              </c:strCache>
            </c:strRef>
          </c:cat>
          <c:val>
            <c:numRef>
              <c:f>'Percent of Income from SS, SSI,'!$B$18:$F$18</c:f>
              <c:numCache>
                <c:formatCode>0.00%</c:formatCode>
                <c:ptCount val="5"/>
                <c:pt idx="0">
                  <c:v>0.1172</c:v>
                </c:pt>
                <c:pt idx="1">
                  <c:v>0.177</c:v>
                </c:pt>
                <c:pt idx="2" formatCode="0%">
                  <c:v>0.24</c:v>
                </c:pt>
                <c:pt idx="3">
                  <c:v>0.143</c:v>
                </c:pt>
                <c:pt idx="4">
                  <c:v>0.11</c:v>
                </c:pt>
              </c:numCache>
            </c:numRef>
          </c:val>
          <c:extLst xmlns:c16r2="http://schemas.microsoft.com/office/drawing/2015/06/chart">
            <c:ext xmlns:c16="http://schemas.microsoft.com/office/drawing/2014/chart" uri="{C3380CC4-5D6E-409C-BE32-E72D297353CC}">
              <c16:uniqueId val="{00000020-00DE-4AF6-8B79-451D5050BB76}"/>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'Percent of Income from SS, SSI,'!$A$19</c:f>
              <c:strCache>
                <c:ptCount val="1"/>
                <c:pt idx="0">
                  <c:v>Nhận bảo hiểm y tế công cộng </c:v>
                </c:pt>
              </c:strCache>
            </c:strRef>
          </c:tx>
          <c:spPr>
            <a:solidFill>
              <a:srgbClr val="109618"/>
            </a:solidFill>
          </c:spPr>
          <c:invertIfNegative val="1"/>
          <c:dPt>
            <c:idx val="0"/>
            <c:invertIfNegative val="1"/>
            <c:bubble3D val="0"/>
            <c:spPr>
              <a:solidFill>
                <a:srgbClr val="AAAAAA"/>
              </a:solidFill>
            </c:spPr>
            <c:extLst xmlns:c16r2="http://schemas.microsoft.com/office/drawing/2015/06/chart">
              <c:ext xmlns:c16="http://schemas.microsoft.com/office/drawing/2014/chart" uri="{C3380CC4-5D6E-409C-BE32-E72D297353CC}">
                <c16:uniqueId val="{00000022-00DE-4AF6-8B79-451D5050BB76}"/>
              </c:ext>
            </c:extLst>
          </c:dPt>
          <c:dPt>
            <c:idx val="1"/>
            <c:invertIfNegative val="1"/>
            <c:bubble3D val="0"/>
            <c:spPr>
              <a:solidFill>
                <a:srgbClr val="AAAAAA"/>
              </a:solidFill>
            </c:spPr>
            <c:extLst xmlns:c16r2="http://schemas.microsoft.com/office/drawing/2015/06/chart">
              <c:ext xmlns:c16="http://schemas.microsoft.com/office/drawing/2014/chart" uri="{C3380CC4-5D6E-409C-BE32-E72D297353CC}">
                <c16:uniqueId val="{00000024-00DE-4AF6-8B79-451D5050BB76}"/>
              </c:ext>
            </c:extLst>
          </c:dPt>
          <c:dPt>
            <c:idx val="2"/>
            <c:invertIfNegative val="1"/>
            <c:bubble3D val="0"/>
            <c:spPr>
              <a:solidFill>
                <a:srgbClr val="AAAAAA"/>
              </a:solidFill>
            </c:spPr>
            <c:extLst xmlns:c16r2="http://schemas.microsoft.com/office/drawing/2015/06/chart">
              <c:ext xmlns:c16="http://schemas.microsoft.com/office/drawing/2014/chart" uri="{C3380CC4-5D6E-409C-BE32-E72D297353CC}">
                <c16:uniqueId val="{00000026-00DE-4AF6-8B79-451D5050BB76}"/>
              </c:ext>
            </c:extLst>
          </c:dPt>
          <c:dPt>
            <c:idx val="3"/>
            <c:invertIfNegative val="1"/>
            <c:bubble3D val="0"/>
            <c:spPr>
              <a:solidFill>
                <a:srgbClr val="AAAAAA"/>
              </a:solidFill>
            </c:spPr>
            <c:extLst xmlns:c16r2="http://schemas.microsoft.com/office/drawing/2015/06/chart">
              <c:ext xmlns:c16="http://schemas.microsoft.com/office/drawing/2014/chart" uri="{C3380CC4-5D6E-409C-BE32-E72D297353CC}">
                <c16:uniqueId val="{00000028-00DE-4AF6-8B79-451D5050BB76}"/>
              </c:ext>
            </c:extLst>
          </c:dPt>
          <c:dPt>
            <c:idx val="4"/>
            <c:invertIfNegative val="1"/>
            <c:bubble3D val="0"/>
            <c:spPr>
              <a:solidFill>
                <a:srgbClr val="AAAAAA"/>
              </a:solidFill>
            </c:spPr>
            <c:extLst xmlns:c16r2="http://schemas.microsoft.com/office/drawing/2015/06/chart">
              <c:ext xmlns:c16="http://schemas.microsoft.com/office/drawing/2014/chart" uri="{C3380CC4-5D6E-409C-BE32-E72D297353CC}">
                <c16:uniqueId val="{0000002A-00DE-4AF6-8B79-451D5050BB76}"/>
              </c:ext>
            </c:extLst>
          </c:dPt>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 of Income from SS, SSI,'!$B$15:$F$15</c:f>
              <c:strCache>
                <c:ptCount val="5"/>
                <c:pt idx="0">
                  <c:v>HOA KỲ</c:v>
                </c:pt>
                <c:pt idx="1">
                  <c:v>CAMPUCHIA</c:v>
                </c:pt>
                <c:pt idx="2">
                  <c:v>H'MÔNG</c:v>
                </c:pt>
                <c:pt idx="3">
                  <c:v>LÀO</c:v>
                </c:pt>
                <c:pt idx="4">
                  <c:v>VIỆT NAM</c:v>
                </c:pt>
              </c:strCache>
            </c:strRef>
          </c:cat>
          <c:val>
            <c:numRef>
              <c:f>'Percent of Income from SS, SSI,'!$B$19:$F$19</c:f>
              <c:numCache>
                <c:formatCode>0.00%</c:formatCode>
                <c:ptCount val="5"/>
                <c:pt idx="0">
                  <c:v>0.2506</c:v>
                </c:pt>
                <c:pt idx="1">
                  <c:v>0.361</c:v>
                </c:pt>
                <c:pt idx="2">
                  <c:v>0.413</c:v>
                </c:pt>
                <c:pt idx="3">
                  <c:v>0.313</c:v>
                </c:pt>
                <c:pt idx="4">
                  <c:v>0.316</c:v>
                </c:pt>
              </c:numCache>
            </c:numRef>
          </c:val>
          <c:extLst xmlns:c16r2="http://schemas.microsoft.com/office/drawing/2015/06/chart">
            <c:ext xmlns:c16="http://schemas.microsoft.com/office/drawing/2014/chart" uri="{C3380CC4-5D6E-409C-BE32-E72D297353CC}">
              <c16:uniqueId val="{0000002B-00DE-4AF6-8B79-451D5050BB76}"/>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29298360"/>
        <c:axId val="2128977064"/>
      </c:barChart>
      <c:catAx>
        <c:axId val="2129298360"/>
        <c:scaling>
          <c:orientation val="minMax"/>
        </c:scaling>
        <c:delete val="0"/>
        <c:axPos val="b"/>
        <c:numFmt formatCode="General" sourceLinked="1"/>
        <c:majorTickMark val="cross"/>
        <c:minorTickMark val="cross"/>
        <c:tickLblPos val="nextTo"/>
        <c:txPr>
          <a:bodyPr/>
          <a:lstStyle/>
          <a:p>
            <a:pPr lvl="0">
              <a:defRPr b="0"/>
            </a:pPr>
            <a:endParaRPr lang="en-US"/>
          </a:p>
        </c:txPr>
        <c:crossAx val="2128977064"/>
        <c:crosses val="autoZero"/>
        <c:auto val="1"/>
        <c:lblAlgn val="ctr"/>
        <c:lblOffset val="100"/>
        <c:noMultiLvlLbl val="1"/>
      </c:catAx>
      <c:valAx>
        <c:axId val="2128977064"/>
        <c:scaling>
          <c:orientation val="minMax"/>
        </c:scaling>
        <c:delete val="0"/>
        <c:axPos val="l"/>
        <c:majorGridlines>
          <c:spPr>
            <a:ln>
              <a:solidFill>
                <a:srgbClr val="B7B7B7"/>
              </a:solidFill>
            </a:ln>
          </c:spPr>
        </c:majorGridlines>
        <c:numFmt formatCode="0.00%" sourceLinked="1"/>
        <c:majorTickMark val="cross"/>
        <c:minorTickMark val="cross"/>
        <c:tickLblPos val="nextTo"/>
        <c:spPr>
          <a:ln w="47625">
            <a:noFill/>
          </a:ln>
        </c:spPr>
        <c:txPr>
          <a:bodyPr/>
          <a:lstStyle/>
          <a:p>
            <a:pPr lvl="0">
              <a:defRPr b="0"/>
            </a:pPr>
            <a:endParaRPr lang="en-US"/>
          </a:p>
        </c:txPr>
        <c:crossAx val="2129298360"/>
        <c:crosses val="autoZero"/>
        <c:crossBetween val="between"/>
      </c:valAx>
    </c:plotArea>
    <c:legend>
      <c:legendPos val="b"/>
      <c:layout/>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c6D1X7wf/BfrYsQjBvdatEuDQ==">AMUW2mXYXZatl/9vImKFNKbAAkTUPvTPNywAqe/jXXgIWR+d7wiaUgHnkDevWGEY7SNWkzNUsv+/DpyQHhFMa13pMEI/75Fom6raOoI6xG0H5xpaaD/I7lvL2p/4XsLTsLiUsBvSrF2gN+G8eJR4FAlPMSGJEyrphw==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Macintosh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cp:lastModifiedBy>
  <cp:revision>2</cp:revision>
  <dcterms:created xsi:type="dcterms:W3CDTF">2019-10-21T13:06:00Z</dcterms:created>
  <dcterms:modified xsi:type="dcterms:W3CDTF">2019-10-21T13:06:00Z</dcterms:modified>
</cp:coreProperties>
</file>