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EDA24F" w14:textId="77777777" w:rsidR="0055409C" w:rsidRDefault="002257E9">
      <w:pPr>
        <w:rPr>
          <w:rFonts w:ascii="Alfa Slab One" w:eastAsia="Alfa Slab One" w:hAnsi="Alfa Slab One" w:cs="Alfa Slab One"/>
          <w:sz w:val="36"/>
          <w:szCs w:val="36"/>
        </w:rPr>
      </w:pPr>
      <w:r>
        <w:t xml:space="preserve"> </w:t>
      </w:r>
    </w:p>
    <w:p w14:paraId="46BC316B" w14:textId="77777777" w:rsidR="00D57979" w:rsidRDefault="00D57979">
      <w:pPr>
        <w:jc w:val="center"/>
        <w:rPr>
          <w:rFonts w:ascii="Alfa Slab One" w:eastAsia="Alfa Slab One" w:hAnsi="Alfa Slab One" w:cs="Alfa Slab One"/>
          <w:color w:val="417CC0"/>
          <w:sz w:val="32"/>
          <w:szCs w:val="32"/>
        </w:rPr>
        <w:sectPr w:rsidR="00D57979">
          <w:headerReference w:type="default" r:id="rId10"/>
          <w:footerReference w:type="default" r:id="rId11"/>
          <w:pgSz w:w="12240" w:h="15840"/>
          <w:pgMar w:top="792" w:right="1080" w:bottom="792" w:left="1080" w:header="720" w:footer="720" w:gutter="0"/>
          <w:pgNumType w:start="1"/>
          <w:cols w:space="720" w:equalWidth="0">
            <w:col w:w="8640"/>
          </w:cols>
        </w:sectPr>
      </w:pPr>
      <w:bookmarkStart w:id="0" w:name="_heading=h.gjdgxs" w:colFirst="0" w:colLast="0"/>
      <w:bookmarkEnd w:id="0"/>
    </w:p>
    <w:p w14:paraId="0878586A" w14:textId="68E8D18E" w:rsidR="0055409C" w:rsidRDefault="002257E9">
      <w:pPr>
        <w:jc w:val="center"/>
        <w:rPr>
          <w:rFonts w:ascii="Alfa Slab One" w:eastAsia="Alfa Slab One" w:hAnsi="Alfa Slab One" w:cs="Alfa Slab One"/>
          <w:color w:val="417CC0"/>
          <w:sz w:val="32"/>
          <w:szCs w:val="32"/>
        </w:rPr>
      </w:pPr>
      <w:r>
        <w:rPr>
          <w:rFonts w:ascii="Alfa Slab One" w:eastAsia="Alfa Slab One" w:hAnsi="Alfa Slab One" w:cs="Alfa Slab One"/>
          <w:color w:val="417CC0"/>
          <w:sz w:val="32"/>
          <w:szCs w:val="32"/>
        </w:rPr>
        <w:lastRenderedPageBreak/>
        <w:t xml:space="preserve">Why Census Matters for </w:t>
      </w:r>
    </w:p>
    <w:p w14:paraId="0BE49854" w14:textId="77777777" w:rsidR="0055409C" w:rsidRDefault="002257E9">
      <w:pPr>
        <w:jc w:val="center"/>
        <w:rPr>
          <w:rFonts w:ascii="Alfa Slab One" w:eastAsia="Alfa Slab One" w:hAnsi="Alfa Slab One" w:cs="Alfa Slab One"/>
          <w:color w:val="417CC0"/>
          <w:sz w:val="32"/>
          <w:szCs w:val="32"/>
        </w:rPr>
      </w:pPr>
      <w:bookmarkStart w:id="1" w:name="_heading=h.ar5vs5r7ewmf" w:colFirst="0" w:colLast="0"/>
      <w:bookmarkEnd w:id="1"/>
      <w:r>
        <w:rPr>
          <w:rFonts w:ascii="Alfa Slab One" w:eastAsia="Alfa Slab One" w:hAnsi="Alfa Slab One" w:cs="Alfa Slab One"/>
          <w:color w:val="417CC0"/>
          <w:sz w:val="32"/>
          <w:szCs w:val="32"/>
        </w:rPr>
        <w:t>Southeast Asian American Young Adults</w:t>
      </w:r>
    </w:p>
    <w:p w14:paraId="5BB47C5F" w14:textId="77777777" w:rsidR="0055409C" w:rsidRDefault="0055409C"/>
    <w:p w14:paraId="361428A5" w14:textId="3BF3B9E4" w:rsidR="0055409C" w:rsidRDefault="002257E9">
      <w:pPr>
        <w:spacing w:after="200"/>
        <w:rPr>
          <w:rFonts w:ascii="Georgia" w:eastAsia="Georgia" w:hAnsi="Georgia" w:cs="Georgia"/>
          <w:sz w:val="22"/>
          <w:szCs w:val="22"/>
        </w:rPr>
      </w:pPr>
      <w:r>
        <w:rPr>
          <w:rFonts w:ascii="Georgia" w:eastAsia="Georgia" w:hAnsi="Georgia" w:cs="Georgia"/>
          <w:sz w:val="22"/>
          <w:szCs w:val="22"/>
        </w:rPr>
        <w:t xml:space="preserve">Every 10 years, the US government is required to count </w:t>
      </w:r>
      <w:r>
        <w:rPr>
          <w:rFonts w:ascii="Georgia" w:eastAsia="Georgia" w:hAnsi="Georgia" w:cs="Georgia"/>
          <w:b/>
          <w:sz w:val="22"/>
          <w:szCs w:val="22"/>
        </w:rPr>
        <w:t>every person</w:t>
      </w:r>
      <w:r>
        <w:rPr>
          <w:rFonts w:ascii="Georgia" w:eastAsia="Georgia" w:hAnsi="Georgia" w:cs="Georgia"/>
          <w:sz w:val="22"/>
          <w:szCs w:val="22"/>
        </w:rPr>
        <w:t xml:space="preserve"> living in the United States through a survey called “census.” The next census will start in March 2020</w:t>
      </w:r>
      <w:r w:rsidR="00735CDE">
        <w:rPr>
          <w:rFonts w:ascii="Georgia" w:eastAsia="Georgia" w:hAnsi="Georgia" w:cs="Georgia"/>
          <w:sz w:val="22"/>
          <w:szCs w:val="22"/>
        </w:rPr>
        <w:t>,</w:t>
      </w:r>
      <w:r>
        <w:rPr>
          <w:rFonts w:ascii="Georgia" w:eastAsia="Georgia" w:hAnsi="Georgia" w:cs="Georgia"/>
          <w:sz w:val="22"/>
          <w:szCs w:val="22"/>
        </w:rPr>
        <w:t xml:space="preserve"> and it will determine how $</w:t>
      </w:r>
      <w:r w:rsidR="00D57979">
        <w:rPr>
          <w:rFonts w:ascii="Georgia" w:eastAsia="Georgia" w:hAnsi="Georgia" w:cs="Georgia"/>
          <w:sz w:val="22"/>
          <w:szCs w:val="22"/>
        </w:rPr>
        <w:t>1.504 tr</w:t>
      </w:r>
      <w:r>
        <w:rPr>
          <w:rFonts w:ascii="Georgia" w:eastAsia="Georgia" w:hAnsi="Georgia" w:cs="Georgia"/>
          <w:sz w:val="22"/>
          <w:szCs w:val="22"/>
        </w:rPr>
        <w:t xml:space="preserve">illion in federal funding </w:t>
      </w:r>
      <w:r w:rsidR="00735CDE">
        <w:rPr>
          <w:rFonts w:ascii="Georgia" w:eastAsia="Georgia" w:hAnsi="Georgia" w:cs="Georgia"/>
          <w:sz w:val="22"/>
          <w:szCs w:val="22"/>
        </w:rPr>
        <w:t xml:space="preserve">will be </w:t>
      </w:r>
      <w:r>
        <w:rPr>
          <w:rFonts w:ascii="Georgia" w:eastAsia="Georgia" w:hAnsi="Georgia" w:cs="Georgia"/>
          <w:sz w:val="22"/>
          <w:szCs w:val="22"/>
        </w:rPr>
        <w:t xml:space="preserve">allocated to communities across the country. A sizable proportion of the Southeast Asian American (SEAA) </w:t>
      </w:r>
      <w:proofErr w:type="gramStart"/>
      <w:r>
        <w:rPr>
          <w:rFonts w:ascii="Georgia" w:eastAsia="Georgia" w:hAnsi="Georgia" w:cs="Georgia"/>
          <w:sz w:val="22"/>
          <w:szCs w:val="22"/>
        </w:rPr>
        <w:t>community are</w:t>
      </w:r>
      <w:proofErr w:type="gramEnd"/>
      <w:r>
        <w:rPr>
          <w:rFonts w:ascii="Georgia" w:eastAsia="Georgia" w:hAnsi="Georgia" w:cs="Georgia"/>
          <w:sz w:val="22"/>
          <w:szCs w:val="22"/>
        </w:rPr>
        <w:t xml:space="preserve"> young people:</w:t>
      </w:r>
    </w:p>
    <w:p w14:paraId="3E681D81" w14:textId="3ACA124B" w:rsidR="0055409C" w:rsidRDefault="002257E9">
      <w:pPr>
        <w:numPr>
          <w:ilvl w:val="0"/>
          <w:numId w:val="2"/>
        </w:numPr>
        <w:rPr>
          <w:rFonts w:ascii="Georgia" w:eastAsia="Georgia" w:hAnsi="Georgia" w:cs="Georgia"/>
          <w:sz w:val="22"/>
          <w:szCs w:val="22"/>
        </w:rPr>
      </w:pPr>
      <w:r>
        <w:rPr>
          <w:rFonts w:ascii="Georgia" w:eastAsia="Georgia" w:hAnsi="Georgia" w:cs="Georgia"/>
          <w:sz w:val="22"/>
          <w:szCs w:val="22"/>
        </w:rPr>
        <w:t>The median age of SEAAs is below that of the average US population of 37.2. Of the SEA ethnic groups, Hmong Americans have the lowest median age of 20.5.</w:t>
      </w:r>
      <w:r>
        <w:rPr>
          <w:rFonts w:ascii="Georgia" w:eastAsia="Georgia" w:hAnsi="Georgia" w:cs="Georgia"/>
          <w:sz w:val="22"/>
          <w:szCs w:val="22"/>
          <w:vertAlign w:val="superscript"/>
        </w:rPr>
        <w:footnoteReference w:id="1"/>
      </w:r>
      <w:r>
        <w:rPr>
          <w:rFonts w:ascii="Georgia" w:eastAsia="Georgia" w:hAnsi="Georgia" w:cs="Georgia"/>
          <w:sz w:val="22"/>
          <w:szCs w:val="22"/>
        </w:rPr>
        <w:t xml:space="preserve"> </w:t>
      </w:r>
    </w:p>
    <w:p w14:paraId="3B40B65B" w14:textId="77777777" w:rsidR="0055409C" w:rsidRDefault="002257E9">
      <w:pPr>
        <w:numPr>
          <w:ilvl w:val="0"/>
          <w:numId w:val="2"/>
        </w:numPr>
        <w:rPr>
          <w:rFonts w:ascii="Georgia" w:eastAsia="Georgia" w:hAnsi="Georgia" w:cs="Georgia"/>
          <w:sz w:val="22"/>
          <w:szCs w:val="22"/>
        </w:rPr>
      </w:pPr>
      <w:r>
        <w:rPr>
          <w:rFonts w:ascii="Georgia" w:eastAsia="Georgia" w:hAnsi="Georgia" w:cs="Georgia"/>
          <w:sz w:val="22"/>
          <w:szCs w:val="22"/>
        </w:rPr>
        <w:t>Hmong Americans have high proportions of college-aged young adults (age 18-24) in comparison to all racial groups and other Southeast Asian American ethnic groups.</w:t>
      </w:r>
    </w:p>
    <w:p w14:paraId="3CA08864" w14:textId="77777777" w:rsidR="0055409C" w:rsidRDefault="002257E9">
      <w:pPr>
        <w:numPr>
          <w:ilvl w:val="0"/>
          <w:numId w:val="2"/>
        </w:numPr>
        <w:spacing w:after="200"/>
        <w:rPr>
          <w:rFonts w:ascii="Georgia" w:eastAsia="Georgia" w:hAnsi="Georgia" w:cs="Georgia"/>
          <w:sz w:val="22"/>
          <w:szCs w:val="22"/>
        </w:rPr>
      </w:pPr>
      <w:r>
        <w:rPr>
          <w:rFonts w:ascii="Georgia" w:eastAsia="Georgia" w:hAnsi="Georgia" w:cs="Georgia"/>
          <w:sz w:val="22"/>
          <w:szCs w:val="22"/>
        </w:rPr>
        <w:t>Laotian and Cambodian Americans also have higher than average proportion of college-aged youth at 12% and 14%, respectively.</w:t>
      </w:r>
      <w:r>
        <w:rPr>
          <w:rFonts w:ascii="Georgia" w:eastAsia="Georgia" w:hAnsi="Georgia" w:cs="Georgia"/>
          <w:sz w:val="22"/>
          <w:szCs w:val="22"/>
          <w:vertAlign w:val="superscript"/>
        </w:rPr>
        <w:footnoteReference w:id="2"/>
      </w:r>
      <w:r>
        <w:rPr>
          <w:rFonts w:ascii="Georgia" w:eastAsia="Georgia" w:hAnsi="Georgia" w:cs="Georgia"/>
          <w:sz w:val="22"/>
          <w:szCs w:val="22"/>
          <w:vertAlign w:val="superscript"/>
        </w:rPr>
        <w:t xml:space="preserve"> </w:t>
      </w:r>
    </w:p>
    <w:p w14:paraId="759D3B2B" w14:textId="77777777" w:rsidR="0055409C" w:rsidRPr="00DB117B" w:rsidRDefault="002257E9" w:rsidP="00D57979">
      <w:pPr>
        <w:spacing w:before="240" w:line="276" w:lineRule="auto"/>
        <w:rPr>
          <w:rFonts w:ascii="Geomanist Medium" w:eastAsia="Geo" w:hAnsi="Geomanist Medium" w:cs="Geo"/>
          <w:b/>
          <w:color w:val="417CC0"/>
          <w:sz w:val="28"/>
          <w:szCs w:val="28"/>
        </w:rPr>
      </w:pPr>
      <w:r w:rsidRPr="00DB117B">
        <w:rPr>
          <w:rFonts w:ascii="Geomanist Medium" w:eastAsia="Geo" w:hAnsi="Geomanist Medium" w:cs="Geo"/>
          <w:b/>
          <w:color w:val="417CC0"/>
          <w:sz w:val="28"/>
          <w:szCs w:val="28"/>
        </w:rPr>
        <w:t>DID YOU KNOW?</w:t>
      </w:r>
    </w:p>
    <w:p w14:paraId="44E88465" w14:textId="720D3386" w:rsidR="00D57979" w:rsidRPr="00D57979" w:rsidRDefault="00D57979" w:rsidP="00D57979">
      <w:pPr>
        <w:spacing w:line="276" w:lineRule="auto"/>
        <w:rPr>
          <w:rFonts w:ascii="Georgia" w:eastAsia="Georgia" w:hAnsi="Georgia" w:cs="Georgia"/>
          <w:sz w:val="22"/>
          <w:szCs w:val="22"/>
        </w:rPr>
        <w:sectPr w:rsidR="00D57979" w:rsidRPr="00D57979" w:rsidSect="00D57979">
          <w:type w:val="continuous"/>
          <w:pgSz w:w="12240" w:h="15840"/>
          <w:pgMar w:top="792" w:right="1080" w:bottom="792" w:left="1080" w:header="720" w:footer="720" w:gutter="0"/>
          <w:pgNumType w:start="1"/>
          <w:cols w:space="720"/>
        </w:sectPr>
      </w:pPr>
      <w:r>
        <w:rPr>
          <w:rFonts w:ascii="Geo" w:eastAsia="Geo" w:hAnsi="Geo" w:cs="Geo"/>
          <w:b/>
          <w:noProof/>
          <w:color w:val="417CC0"/>
        </w:rPr>
        <w:drawing>
          <wp:anchor distT="0" distB="0" distL="114300" distR="114300" simplePos="0" relativeHeight="251659264" behindDoc="0" locked="0" layoutInCell="1" allowOverlap="1" wp14:anchorId="3CCA35EC" wp14:editId="537104A3">
            <wp:simplePos x="0" y="0"/>
            <wp:positionH relativeFrom="margin">
              <wp:posOffset>457200</wp:posOffset>
            </wp:positionH>
            <wp:positionV relativeFrom="margin">
              <wp:posOffset>3907155</wp:posOffset>
            </wp:positionV>
            <wp:extent cx="5486400" cy="3543300"/>
            <wp:effectExtent l="0" t="0" r="0" b="12700"/>
            <wp:wrapSquare wrapText="bothSides"/>
            <wp:docPr id="3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extLst>
                        <a:ext uri="{28A0092B-C50C-407E-A947-70E740481C1C}">
                          <a14:useLocalDpi xmlns:a14="http://schemas.microsoft.com/office/drawing/2010/main" val="0"/>
                        </a:ext>
                      </a:extLst>
                    </a:blip>
                    <a:srcRect/>
                    <a:stretch>
                      <a:fillRect/>
                    </a:stretch>
                  </pic:blipFill>
                  <pic:spPr>
                    <a:xfrm>
                      <a:off x="0" y="0"/>
                      <a:ext cx="5486400" cy="3543300"/>
                    </a:xfrm>
                    <a:prstGeom prst="rect">
                      <a:avLst/>
                    </a:prstGeom>
                    <a:ln/>
                  </pic:spPr>
                </pic:pic>
              </a:graphicData>
            </a:graphic>
            <wp14:sizeRelH relativeFrom="margin">
              <wp14:pctWidth>0</wp14:pctWidth>
            </wp14:sizeRelH>
            <wp14:sizeRelV relativeFrom="margin">
              <wp14:pctHeight>0</wp14:pctHeight>
            </wp14:sizeRelV>
          </wp:anchor>
        </w:drawing>
      </w:r>
      <w:r w:rsidR="002257E9">
        <w:rPr>
          <w:rFonts w:ascii="Georgia" w:eastAsia="Georgia" w:hAnsi="Georgia" w:cs="Georgia"/>
          <w:sz w:val="22"/>
          <w:szCs w:val="22"/>
        </w:rPr>
        <w:t>Over 40% of Hmong Americans are under the age of 18; the highest proportion of youth compared to all racial groups and other SEAA ethnic groups. The proportion of Hmong American youth is double that of Whites.</w:t>
      </w:r>
      <w:r w:rsidR="002257E9">
        <w:rPr>
          <w:rFonts w:ascii="Georgia" w:eastAsia="Georgia" w:hAnsi="Georgia" w:cs="Georgia"/>
          <w:sz w:val="22"/>
          <w:szCs w:val="22"/>
          <w:vertAlign w:val="superscript"/>
        </w:rPr>
        <w:footnoteReference w:id="3"/>
      </w:r>
      <w:r w:rsidR="002257E9">
        <w:rPr>
          <w:rFonts w:ascii="Georgia" w:eastAsia="Georgia" w:hAnsi="Georgia" w:cs="Georgia"/>
          <w:sz w:val="22"/>
          <w:szCs w:val="22"/>
        </w:rPr>
        <w:t xml:space="preserve"> </w:t>
      </w:r>
    </w:p>
    <w:p w14:paraId="43449029" w14:textId="34D62BB5" w:rsidR="0055409C" w:rsidRDefault="0055409C">
      <w:pPr>
        <w:spacing w:line="276" w:lineRule="auto"/>
        <w:jc w:val="center"/>
        <w:rPr>
          <w:rFonts w:ascii="Alfa Slab One" w:eastAsia="Alfa Slab One" w:hAnsi="Alfa Slab One" w:cs="Alfa Slab One"/>
          <w:color w:val="417CC0"/>
          <w:sz w:val="28"/>
          <w:szCs w:val="28"/>
        </w:rPr>
      </w:pPr>
    </w:p>
    <w:p w14:paraId="7B434F24" w14:textId="77777777" w:rsidR="00D57979" w:rsidRDefault="002257E9" w:rsidP="00D57979">
      <w:pPr>
        <w:spacing w:before="120" w:line="276" w:lineRule="auto"/>
        <w:rPr>
          <w:rFonts w:ascii="Alfa Slab One" w:eastAsia="Alfa Slab One" w:hAnsi="Alfa Slab One" w:cs="Alfa Slab One"/>
          <w:color w:val="417CC0"/>
          <w:sz w:val="28"/>
          <w:szCs w:val="28"/>
        </w:rPr>
        <w:sectPr w:rsidR="00D57979" w:rsidSect="00D57979">
          <w:type w:val="continuous"/>
          <w:pgSz w:w="12240" w:h="15840"/>
          <w:pgMar w:top="792" w:right="1080" w:bottom="792" w:left="1080" w:header="720" w:footer="720" w:gutter="0"/>
          <w:pgNumType w:start="1"/>
          <w:cols w:space="720" w:equalWidth="0">
            <w:col w:w="8640"/>
          </w:cols>
        </w:sectPr>
      </w:pPr>
      <w:r>
        <w:rPr>
          <w:rFonts w:ascii="Alfa Slab One" w:eastAsia="Alfa Slab One" w:hAnsi="Alfa Slab One" w:cs="Alfa Slab One"/>
          <w:color w:val="417CC0"/>
          <w:sz w:val="28"/>
          <w:szCs w:val="28"/>
        </w:rPr>
        <w:t xml:space="preserve">Frequently Asked Question(s) </w:t>
      </w:r>
    </w:p>
    <w:p w14:paraId="54DF0CD2" w14:textId="77777777" w:rsidR="0055409C" w:rsidRPr="00DB117B" w:rsidRDefault="002257E9" w:rsidP="00D57979">
      <w:pPr>
        <w:spacing w:before="120" w:line="276" w:lineRule="auto"/>
        <w:rPr>
          <w:rFonts w:ascii="Geomanist Medium" w:eastAsia="Geo" w:hAnsi="Geomanist Medium" w:cs="Geo"/>
          <w:b/>
          <w:color w:val="417CC0"/>
          <w:sz w:val="28"/>
          <w:szCs w:val="28"/>
        </w:rPr>
      </w:pPr>
      <w:r w:rsidRPr="00DB117B">
        <w:rPr>
          <w:rFonts w:ascii="Geomanist Medium" w:eastAsia="Geo" w:hAnsi="Geomanist Medium" w:cs="Geo"/>
          <w:b/>
          <w:color w:val="417CC0"/>
          <w:sz w:val="28"/>
          <w:szCs w:val="28"/>
        </w:rPr>
        <w:lastRenderedPageBreak/>
        <w:t>WHY SHOULD YOUNG PEOPLE CARE ABOUT THE CENSUS?</w:t>
      </w:r>
    </w:p>
    <w:p w14:paraId="0BFBBDDE" w14:textId="739D354A" w:rsidR="0055409C" w:rsidRDefault="002257E9">
      <w:pPr>
        <w:spacing w:after="200"/>
        <w:rPr>
          <w:rFonts w:ascii="Georgia" w:eastAsia="Georgia" w:hAnsi="Georgia" w:cs="Georgia"/>
          <w:b/>
          <w:color w:val="A64D79"/>
          <w:sz w:val="22"/>
          <w:szCs w:val="22"/>
          <w:u w:val="single"/>
        </w:rPr>
      </w:pPr>
      <w:r>
        <w:rPr>
          <w:rFonts w:ascii="Georgia" w:eastAsia="Georgia" w:hAnsi="Georgia" w:cs="Georgia"/>
          <w:sz w:val="22"/>
          <w:szCs w:val="22"/>
        </w:rPr>
        <w:t xml:space="preserve">The census count determines how resources are allocated to schools, healthcare, and other essential programs </w:t>
      </w:r>
      <w:r w:rsidR="00735CDE">
        <w:rPr>
          <w:rFonts w:ascii="Georgia" w:eastAsia="Georgia" w:hAnsi="Georgia" w:cs="Georgia"/>
          <w:sz w:val="22"/>
          <w:szCs w:val="22"/>
        </w:rPr>
        <w:t>—</w:t>
      </w:r>
      <w:r>
        <w:rPr>
          <w:rFonts w:ascii="Georgia" w:eastAsia="Georgia" w:hAnsi="Georgia" w:cs="Georgia"/>
          <w:sz w:val="22"/>
          <w:szCs w:val="22"/>
        </w:rPr>
        <w:t xml:space="preserve"> the more people counted in your community, the more funding your community receives. When you respond to the census, you help make sure that your family and community get their fair share of funding, services, and political representation! Census data </w:t>
      </w:r>
      <w:r w:rsidR="00735CDE">
        <w:rPr>
          <w:rFonts w:ascii="Georgia" w:eastAsia="Georgia" w:hAnsi="Georgia" w:cs="Georgia"/>
          <w:sz w:val="22"/>
          <w:szCs w:val="22"/>
        </w:rPr>
        <w:t xml:space="preserve">are </w:t>
      </w:r>
      <w:r>
        <w:rPr>
          <w:rFonts w:ascii="Georgia" w:eastAsia="Georgia" w:hAnsi="Georgia" w:cs="Georgia"/>
          <w:sz w:val="22"/>
          <w:szCs w:val="22"/>
        </w:rPr>
        <w:t>used in all kinds of ways, including:</w:t>
      </w:r>
    </w:p>
    <w:p w14:paraId="53AF9E80" w14:textId="47703E62" w:rsidR="0055409C" w:rsidRDefault="002257E9">
      <w:pPr>
        <w:spacing w:after="200"/>
        <w:rPr>
          <w:rFonts w:ascii="Georgia" w:eastAsia="Georgia" w:hAnsi="Georgia" w:cs="Georgia"/>
          <w:sz w:val="22"/>
          <w:szCs w:val="22"/>
        </w:rPr>
      </w:pPr>
      <w:r>
        <w:rPr>
          <w:rFonts w:ascii="Georgia" w:eastAsia="Georgia" w:hAnsi="Georgia" w:cs="Georgia"/>
          <w:b/>
          <w:color w:val="A64D79"/>
          <w:sz w:val="22"/>
          <w:szCs w:val="22"/>
          <w:u w:val="single"/>
        </w:rPr>
        <w:t>Education</w:t>
      </w:r>
      <w:r>
        <w:rPr>
          <w:rFonts w:ascii="Georgia" w:eastAsia="Georgia" w:hAnsi="Georgia" w:cs="Georgia"/>
          <w:sz w:val="22"/>
          <w:szCs w:val="22"/>
        </w:rPr>
        <w:t xml:space="preserve">: Participating in </w:t>
      </w:r>
      <w:r w:rsidR="00735CDE">
        <w:rPr>
          <w:rFonts w:ascii="Georgia" w:eastAsia="Georgia" w:hAnsi="Georgia" w:cs="Georgia"/>
          <w:sz w:val="22"/>
          <w:szCs w:val="22"/>
        </w:rPr>
        <w:t xml:space="preserve">the </w:t>
      </w:r>
      <w:r>
        <w:rPr>
          <w:rFonts w:ascii="Georgia" w:eastAsia="Georgia" w:hAnsi="Georgia" w:cs="Georgia"/>
          <w:sz w:val="22"/>
          <w:szCs w:val="22"/>
        </w:rPr>
        <w:t>census means more money for critical education programs that directly benefit you, including funding for low-income students, bilingual language programs, and career and technical education.</w:t>
      </w:r>
    </w:p>
    <w:p w14:paraId="13607ED4" w14:textId="71125490" w:rsidR="0055409C" w:rsidRDefault="002257E9">
      <w:pPr>
        <w:spacing w:line="276" w:lineRule="auto"/>
        <w:rPr>
          <w:rFonts w:ascii="Georgia" w:eastAsia="Georgia" w:hAnsi="Georgia" w:cs="Georgia"/>
          <w:sz w:val="22"/>
          <w:szCs w:val="22"/>
        </w:rPr>
      </w:pPr>
      <w:r>
        <w:rPr>
          <w:rFonts w:ascii="Georgia" w:eastAsia="Georgia" w:hAnsi="Georgia" w:cs="Georgia"/>
          <w:b/>
          <w:color w:val="A64D79"/>
          <w:sz w:val="22"/>
          <w:szCs w:val="22"/>
          <w:u w:val="single"/>
        </w:rPr>
        <w:t>Fair Share of Resources</w:t>
      </w:r>
      <w:r>
        <w:rPr>
          <w:rFonts w:ascii="Georgia" w:eastAsia="Georgia" w:hAnsi="Georgia" w:cs="Georgia"/>
          <w:sz w:val="22"/>
          <w:szCs w:val="22"/>
        </w:rPr>
        <w:t>: Census data determine how federal funding is allocated for programs and services</w:t>
      </w:r>
      <w:r w:rsidR="001543BC">
        <w:rPr>
          <w:rFonts w:ascii="Georgia" w:eastAsia="Georgia" w:hAnsi="Georgia" w:cs="Georgia"/>
          <w:sz w:val="22"/>
          <w:szCs w:val="22"/>
        </w:rPr>
        <w:t>,</w:t>
      </w:r>
      <w:r>
        <w:rPr>
          <w:rFonts w:ascii="Georgia" w:eastAsia="Georgia" w:hAnsi="Georgia" w:cs="Georgia"/>
          <w:sz w:val="22"/>
          <w:szCs w:val="22"/>
        </w:rPr>
        <w:t xml:space="preserve"> but businesses also use census data to decide where to invest and create jobs. Filling out the census ensures you, your family, and your community a fair shot at those resources.</w:t>
      </w:r>
    </w:p>
    <w:p w14:paraId="77EE34D3" w14:textId="77777777" w:rsidR="0055409C" w:rsidRDefault="0055409C">
      <w:pPr>
        <w:spacing w:line="276" w:lineRule="auto"/>
        <w:rPr>
          <w:rFonts w:ascii="Georgia" w:eastAsia="Georgia" w:hAnsi="Georgia" w:cs="Georgia"/>
          <w:sz w:val="22"/>
          <w:szCs w:val="22"/>
        </w:rPr>
      </w:pPr>
    </w:p>
    <w:p w14:paraId="086D6A22" w14:textId="77777777" w:rsidR="0055409C" w:rsidRDefault="002257E9">
      <w:pPr>
        <w:spacing w:line="276" w:lineRule="auto"/>
        <w:rPr>
          <w:rFonts w:ascii="Georgia" w:eastAsia="Georgia" w:hAnsi="Georgia" w:cs="Georgia"/>
          <w:sz w:val="22"/>
          <w:szCs w:val="22"/>
          <w:highlight w:val="white"/>
        </w:rPr>
      </w:pPr>
      <w:r>
        <w:rPr>
          <w:rFonts w:ascii="Georgia" w:eastAsia="Georgia" w:hAnsi="Georgia" w:cs="Georgia"/>
          <w:b/>
          <w:color w:val="A64D79"/>
          <w:sz w:val="22"/>
          <w:szCs w:val="22"/>
          <w:u w:val="single"/>
        </w:rPr>
        <w:t>Visibility</w:t>
      </w:r>
      <w:r>
        <w:rPr>
          <w:rFonts w:ascii="Georgia" w:eastAsia="Georgia" w:hAnsi="Georgia" w:cs="Georgia"/>
          <w:sz w:val="22"/>
          <w:szCs w:val="22"/>
          <w:highlight w:val="white"/>
        </w:rPr>
        <w:t xml:space="preserve">: Completing the census provides valuable information to inform decision-makers where to invest resources and helps them understand our community, our needs, and our valuable contributions to this country. Advocates will also have the data to draft and push for policies to help improve the lives of your community. </w:t>
      </w:r>
    </w:p>
    <w:p w14:paraId="688D47FB" w14:textId="77777777" w:rsidR="0055409C" w:rsidRDefault="0055409C">
      <w:pPr>
        <w:spacing w:line="276" w:lineRule="auto"/>
        <w:rPr>
          <w:rFonts w:ascii="Georgia" w:eastAsia="Georgia" w:hAnsi="Georgia" w:cs="Georgia"/>
          <w:color w:val="A64D79"/>
          <w:sz w:val="22"/>
          <w:szCs w:val="22"/>
          <w:highlight w:val="white"/>
          <w:u w:val="single"/>
        </w:rPr>
      </w:pPr>
    </w:p>
    <w:p w14:paraId="0F0F59C7" w14:textId="77777777" w:rsidR="0055409C" w:rsidRDefault="002257E9">
      <w:pPr>
        <w:spacing w:line="276" w:lineRule="auto"/>
        <w:rPr>
          <w:rFonts w:ascii="Georgia" w:eastAsia="Georgia" w:hAnsi="Georgia" w:cs="Georgia"/>
          <w:sz w:val="22"/>
          <w:szCs w:val="22"/>
          <w:highlight w:val="white"/>
        </w:rPr>
      </w:pPr>
      <w:r>
        <w:rPr>
          <w:rFonts w:ascii="Georgia" w:eastAsia="Georgia" w:hAnsi="Georgia" w:cs="Georgia"/>
          <w:b/>
          <w:color w:val="A64D79"/>
          <w:sz w:val="22"/>
          <w:szCs w:val="22"/>
          <w:highlight w:val="white"/>
          <w:u w:val="single"/>
        </w:rPr>
        <w:t>Political Representation</w:t>
      </w:r>
      <w:r>
        <w:rPr>
          <w:rFonts w:ascii="Georgia" w:eastAsia="Georgia" w:hAnsi="Georgia" w:cs="Georgia"/>
          <w:sz w:val="22"/>
          <w:szCs w:val="22"/>
          <w:highlight w:val="white"/>
        </w:rPr>
        <w:t xml:space="preserve">: Census results determine political representation, including how many seats in Congress states receive and how districts are drawn for state and local government. This translates into political power for your community! </w:t>
      </w:r>
    </w:p>
    <w:p w14:paraId="131634C1" w14:textId="77777777" w:rsidR="00D57979" w:rsidRDefault="00D57979">
      <w:pPr>
        <w:spacing w:line="276" w:lineRule="auto"/>
        <w:rPr>
          <w:rFonts w:ascii="Georgia" w:eastAsia="Georgia" w:hAnsi="Georgia" w:cs="Georgia"/>
          <w:sz w:val="22"/>
          <w:szCs w:val="22"/>
        </w:rPr>
        <w:sectPr w:rsidR="00D57979" w:rsidSect="00D57979">
          <w:type w:val="continuous"/>
          <w:pgSz w:w="12240" w:h="15840"/>
          <w:pgMar w:top="792" w:right="1080" w:bottom="792" w:left="1080" w:header="720" w:footer="720" w:gutter="0"/>
          <w:pgNumType w:start="1"/>
          <w:cols w:space="720"/>
        </w:sectPr>
      </w:pPr>
    </w:p>
    <w:p w14:paraId="5AF3E8DB" w14:textId="6040053F" w:rsidR="0055409C" w:rsidRDefault="002257E9">
      <w:pPr>
        <w:spacing w:line="276" w:lineRule="auto"/>
        <w:rPr>
          <w:rFonts w:ascii="Georgia" w:eastAsia="Georgia" w:hAnsi="Georgia" w:cs="Georgia"/>
          <w:sz w:val="22"/>
          <w:szCs w:val="22"/>
        </w:rPr>
      </w:pPr>
      <w:r>
        <w:rPr>
          <w:noProof/>
        </w:rPr>
        <w:lastRenderedPageBreak/>
        <w:drawing>
          <wp:anchor distT="114300" distB="114300" distL="114300" distR="114300" simplePos="0" relativeHeight="251658240" behindDoc="0" locked="0" layoutInCell="1" hidden="0" allowOverlap="1" wp14:anchorId="5508D1F6" wp14:editId="4E6BB4D7">
            <wp:simplePos x="0" y="0"/>
            <wp:positionH relativeFrom="column">
              <wp:posOffset>3400425</wp:posOffset>
            </wp:positionH>
            <wp:positionV relativeFrom="paragraph">
              <wp:posOffset>238125</wp:posOffset>
            </wp:positionV>
            <wp:extent cx="3001010" cy="2400300"/>
            <wp:effectExtent l="0" t="0" r="0" b="0"/>
            <wp:wrapSquare wrapText="bothSides" distT="114300" distB="114300" distL="114300" distR="114300"/>
            <wp:docPr id="3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3"/>
                    <a:srcRect/>
                    <a:stretch>
                      <a:fillRect/>
                    </a:stretch>
                  </pic:blipFill>
                  <pic:spPr>
                    <a:xfrm>
                      <a:off x="0" y="0"/>
                      <a:ext cx="3001010" cy="2400300"/>
                    </a:xfrm>
                    <a:prstGeom prst="rect">
                      <a:avLst/>
                    </a:prstGeom>
                    <a:ln/>
                  </pic:spPr>
                </pic:pic>
              </a:graphicData>
            </a:graphic>
          </wp:anchor>
        </w:drawing>
      </w:r>
    </w:p>
    <w:p w14:paraId="5A38F0EC" w14:textId="77777777" w:rsidR="0055409C" w:rsidRPr="00DB117B" w:rsidRDefault="002257E9">
      <w:pPr>
        <w:spacing w:line="276" w:lineRule="auto"/>
        <w:rPr>
          <w:rFonts w:ascii="Geomanist Medium" w:eastAsia="Geo" w:hAnsi="Geomanist Medium" w:cs="Geo"/>
          <w:b/>
          <w:color w:val="417CC0"/>
          <w:sz w:val="28"/>
          <w:szCs w:val="28"/>
        </w:rPr>
      </w:pPr>
      <w:r w:rsidRPr="00DB117B">
        <w:rPr>
          <w:rFonts w:ascii="Geomanist Medium" w:eastAsia="Geo" w:hAnsi="Geomanist Medium" w:cs="Geo"/>
          <w:b/>
          <w:color w:val="417CC0"/>
          <w:sz w:val="28"/>
          <w:szCs w:val="28"/>
        </w:rPr>
        <w:t>AT WHICH ADDRESS SHOULD I BE COUNTED IF I’M AT COLLEGE AND DON’T LIVE AT HOME?</w:t>
      </w:r>
    </w:p>
    <w:p w14:paraId="557F85FE" w14:textId="77777777" w:rsidR="0055409C" w:rsidRDefault="002257E9">
      <w:pPr>
        <w:spacing w:after="200" w:line="276" w:lineRule="auto"/>
        <w:rPr>
          <w:rFonts w:ascii="Georgia" w:eastAsia="Georgia" w:hAnsi="Georgia" w:cs="Georgia"/>
          <w:sz w:val="22"/>
          <w:szCs w:val="22"/>
        </w:rPr>
      </w:pPr>
      <w:r>
        <w:rPr>
          <w:rFonts w:ascii="Georgia" w:eastAsia="Georgia" w:hAnsi="Georgia" w:cs="Georgia"/>
          <w:sz w:val="22"/>
          <w:szCs w:val="22"/>
        </w:rPr>
        <w:t xml:space="preserve">According to the census rules, you should fill out the address at the residence where you reside most of the time or wherever you are on Census Day (April 1, 2020). For example, if you are living on campus in a dorm on Census Day, that is where you should be counted. </w:t>
      </w:r>
    </w:p>
    <w:p w14:paraId="18444F92" w14:textId="77777777" w:rsidR="0055409C" w:rsidRPr="00DB117B" w:rsidRDefault="002257E9">
      <w:pPr>
        <w:spacing w:line="276" w:lineRule="auto"/>
        <w:rPr>
          <w:rFonts w:ascii="Geomanist Medium" w:eastAsia="Georgia" w:hAnsi="Geomanist Medium" w:cs="Georgia"/>
          <w:sz w:val="22"/>
          <w:szCs w:val="22"/>
        </w:rPr>
      </w:pPr>
      <w:r w:rsidRPr="00DB117B">
        <w:rPr>
          <w:rFonts w:ascii="Geomanist Medium" w:eastAsia="Geo" w:hAnsi="Geomanist Medium" w:cs="Geo"/>
          <w:b/>
          <w:color w:val="417CC0"/>
          <w:sz w:val="28"/>
          <w:szCs w:val="28"/>
        </w:rPr>
        <w:t xml:space="preserve">DO I COUNT MY </w:t>
      </w:r>
      <w:proofErr w:type="gramStart"/>
      <w:r w:rsidRPr="00DB117B">
        <w:rPr>
          <w:rFonts w:ascii="Geomanist Medium" w:eastAsia="Geo" w:hAnsi="Geomanist Medium" w:cs="Geo"/>
          <w:b/>
          <w:color w:val="417CC0"/>
          <w:sz w:val="28"/>
          <w:szCs w:val="28"/>
        </w:rPr>
        <w:t>ROOMMATE(</w:t>
      </w:r>
      <w:proofErr w:type="gramEnd"/>
      <w:r w:rsidRPr="00DB117B">
        <w:rPr>
          <w:rFonts w:ascii="Geomanist Medium" w:eastAsia="Geo" w:hAnsi="Geomanist Medium" w:cs="Geo"/>
          <w:b/>
          <w:color w:val="417CC0"/>
          <w:sz w:val="28"/>
          <w:szCs w:val="28"/>
        </w:rPr>
        <w:t>S) IN THE CENSUS QUESTIONNAIRE?</w:t>
      </w:r>
    </w:p>
    <w:p w14:paraId="0FAD55E8" w14:textId="77777777" w:rsidR="0055409C" w:rsidRDefault="002257E9">
      <w:pPr>
        <w:spacing w:after="200" w:line="276" w:lineRule="auto"/>
        <w:rPr>
          <w:rFonts w:ascii="Georgia" w:eastAsia="Georgia" w:hAnsi="Georgia" w:cs="Georgia"/>
          <w:sz w:val="22"/>
          <w:szCs w:val="22"/>
        </w:rPr>
      </w:pPr>
      <w:r>
        <w:rPr>
          <w:rFonts w:ascii="Georgia" w:eastAsia="Georgia" w:hAnsi="Georgia" w:cs="Georgia"/>
          <w:sz w:val="22"/>
          <w:szCs w:val="22"/>
        </w:rPr>
        <w:t>When you fill out the census, you include everyone who is living there on Census Day, including roommates!</w:t>
      </w:r>
    </w:p>
    <w:p w14:paraId="07C54BCC" w14:textId="48816373" w:rsidR="0055409C" w:rsidRDefault="0055409C">
      <w:pPr>
        <w:spacing w:line="276" w:lineRule="auto"/>
        <w:rPr>
          <w:rFonts w:ascii="Geo" w:eastAsia="Geo" w:hAnsi="Geo" w:cs="Geo"/>
          <w:b/>
          <w:color w:val="417CC0"/>
          <w:sz w:val="28"/>
          <w:szCs w:val="28"/>
        </w:rPr>
      </w:pPr>
    </w:p>
    <w:p w14:paraId="26D12100" w14:textId="77777777" w:rsidR="0062420A" w:rsidRDefault="0062420A">
      <w:pPr>
        <w:spacing w:line="276" w:lineRule="auto"/>
        <w:rPr>
          <w:rFonts w:ascii="Geo" w:eastAsia="Geo" w:hAnsi="Geo" w:cs="Geo"/>
          <w:b/>
          <w:color w:val="417CC0"/>
          <w:sz w:val="28"/>
          <w:szCs w:val="28"/>
        </w:rPr>
      </w:pPr>
    </w:p>
    <w:p w14:paraId="36F99286" w14:textId="77777777" w:rsidR="0055409C" w:rsidRDefault="0055409C">
      <w:pPr>
        <w:spacing w:line="276" w:lineRule="auto"/>
        <w:rPr>
          <w:rFonts w:ascii="Geo" w:eastAsia="Geo" w:hAnsi="Geo" w:cs="Geo"/>
          <w:b/>
          <w:color w:val="417CC0"/>
          <w:sz w:val="28"/>
          <w:szCs w:val="28"/>
        </w:rPr>
      </w:pPr>
    </w:p>
    <w:p w14:paraId="6C013BCB" w14:textId="77777777" w:rsidR="001543BC" w:rsidRDefault="001543BC">
      <w:pPr>
        <w:spacing w:line="276" w:lineRule="auto"/>
        <w:rPr>
          <w:rFonts w:ascii="Geo" w:eastAsia="Geo" w:hAnsi="Geo" w:cs="Geo"/>
          <w:b/>
          <w:color w:val="417CC0"/>
          <w:sz w:val="28"/>
          <w:szCs w:val="28"/>
        </w:rPr>
      </w:pPr>
    </w:p>
    <w:p w14:paraId="55F2950C" w14:textId="77777777" w:rsidR="00D57979" w:rsidRDefault="00D57979">
      <w:pPr>
        <w:spacing w:line="276" w:lineRule="auto"/>
        <w:rPr>
          <w:rFonts w:ascii="Geomanist Medium" w:eastAsia="Geo" w:hAnsi="Geomanist Medium" w:cs="Geo"/>
          <w:b/>
          <w:color w:val="417CC0"/>
          <w:sz w:val="28"/>
          <w:szCs w:val="28"/>
        </w:rPr>
      </w:pPr>
    </w:p>
    <w:p w14:paraId="71B9E019" w14:textId="1CBA812A" w:rsidR="00D57979" w:rsidRDefault="002257E9">
      <w:pPr>
        <w:spacing w:line="276" w:lineRule="auto"/>
        <w:rPr>
          <w:rFonts w:ascii="Geomanist Medium" w:eastAsia="Geo" w:hAnsi="Geomanist Medium" w:cs="Geo"/>
          <w:b/>
          <w:color w:val="417CC0"/>
          <w:sz w:val="28"/>
          <w:szCs w:val="28"/>
        </w:rPr>
        <w:sectPr w:rsidR="00D57979" w:rsidSect="00D57979">
          <w:type w:val="continuous"/>
          <w:pgSz w:w="12240" w:h="15840"/>
          <w:pgMar w:top="792" w:right="1080" w:bottom="792" w:left="1080" w:header="720" w:footer="720" w:gutter="0"/>
          <w:pgNumType w:start="1"/>
          <w:cols w:space="720" w:equalWidth="0">
            <w:col w:w="8640"/>
          </w:cols>
        </w:sectPr>
      </w:pPr>
      <w:r w:rsidRPr="00DB117B">
        <w:rPr>
          <w:rFonts w:ascii="Geomanist Medium" w:eastAsia="Geo" w:hAnsi="Geomanist Medium" w:cs="Geo"/>
          <w:b/>
          <w:color w:val="417CC0"/>
          <w:sz w:val="28"/>
          <w:szCs w:val="28"/>
        </w:rPr>
        <w:t>DOES THE CENSUS QUESTIONN</w:t>
      </w:r>
      <w:r w:rsidR="00D57979">
        <w:rPr>
          <w:rFonts w:ascii="Geomanist Medium" w:eastAsia="Geo" w:hAnsi="Geomanist Medium" w:cs="Geo"/>
          <w:b/>
          <w:color w:val="417CC0"/>
          <w:sz w:val="28"/>
          <w:szCs w:val="28"/>
        </w:rPr>
        <w:t>AIRE OFFER OTHER GENDER OPTIONS?</w:t>
      </w:r>
    </w:p>
    <w:p w14:paraId="2FB35450" w14:textId="40BEE86B" w:rsidR="0055409C" w:rsidRDefault="00D57979">
      <w:pPr>
        <w:spacing w:after="200" w:line="276" w:lineRule="auto"/>
        <w:rPr>
          <w:rFonts w:ascii="Georgia" w:eastAsia="Georgia" w:hAnsi="Georgia" w:cs="Georgia"/>
          <w:sz w:val="22"/>
          <w:szCs w:val="22"/>
        </w:rPr>
      </w:pPr>
      <w:r>
        <w:rPr>
          <w:rFonts w:ascii="Georgia" w:eastAsia="Georgia" w:hAnsi="Georgia" w:cs="Georgia"/>
          <w:sz w:val="22"/>
          <w:szCs w:val="22"/>
        </w:rPr>
        <w:lastRenderedPageBreak/>
        <w:t>The census is st</w:t>
      </w:r>
      <w:r w:rsidR="002257E9">
        <w:rPr>
          <w:rFonts w:ascii="Georgia" w:eastAsia="Georgia" w:hAnsi="Georgia" w:cs="Georgia"/>
          <w:sz w:val="22"/>
          <w:szCs w:val="22"/>
        </w:rPr>
        <w:t xml:space="preserve">ill gender binary. Historically, people have skipped this particular question and have still been counted. </w:t>
      </w:r>
    </w:p>
    <w:p w14:paraId="0DB6483F" w14:textId="77777777" w:rsidR="0055409C" w:rsidRPr="00DB117B" w:rsidRDefault="002257E9">
      <w:pPr>
        <w:spacing w:line="276" w:lineRule="auto"/>
        <w:rPr>
          <w:rFonts w:ascii="Geomanist Medium" w:eastAsia="Geo" w:hAnsi="Geomanist Medium" w:cs="Geo"/>
          <w:b/>
          <w:color w:val="417CC0"/>
          <w:sz w:val="28"/>
          <w:szCs w:val="28"/>
        </w:rPr>
      </w:pPr>
      <w:r w:rsidRPr="00DB117B">
        <w:rPr>
          <w:rFonts w:ascii="Geomanist Medium" w:eastAsia="Geo" w:hAnsi="Geomanist Medium" w:cs="Geo"/>
          <w:b/>
          <w:color w:val="417CC0"/>
          <w:sz w:val="28"/>
          <w:szCs w:val="28"/>
        </w:rPr>
        <w:t>HOW DO I PARTICIPATE IF I AM STUDYING ABROAD OR TRAVELLING FOR THE NEXT SIX MONTHS?</w:t>
      </w:r>
    </w:p>
    <w:p w14:paraId="24FE61CB" w14:textId="576F1281" w:rsidR="0055409C" w:rsidRDefault="002257E9">
      <w:pPr>
        <w:spacing w:after="200" w:line="276" w:lineRule="auto"/>
        <w:rPr>
          <w:rFonts w:ascii="Georgia" w:eastAsia="Georgia" w:hAnsi="Georgia" w:cs="Georgia"/>
          <w:sz w:val="22"/>
          <w:szCs w:val="22"/>
        </w:rPr>
      </w:pPr>
      <w:r>
        <w:rPr>
          <w:rFonts w:ascii="Georgia" w:eastAsia="Georgia" w:hAnsi="Georgia" w:cs="Georgia"/>
          <w:sz w:val="22"/>
          <w:szCs w:val="22"/>
        </w:rPr>
        <w:t xml:space="preserve">You can participate in the census online! From </w:t>
      </w:r>
      <w:r w:rsidR="001543BC">
        <w:rPr>
          <w:rFonts w:ascii="Georgia" w:eastAsia="Georgia" w:hAnsi="Georgia" w:cs="Georgia"/>
          <w:sz w:val="22"/>
          <w:szCs w:val="22"/>
        </w:rPr>
        <w:t>m</w:t>
      </w:r>
      <w:r>
        <w:rPr>
          <w:rFonts w:ascii="Georgia" w:eastAsia="Georgia" w:hAnsi="Georgia" w:cs="Georgia"/>
          <w:sz w:val="22"/>
          <w:szCs w:val="22"/>
        </w:rPr>
        <w:t xml:space="preserve">id-March 2020 through early May 2020, the Census Bureau will mail you </w:t>
      </w:r>
      <w:r w:rsidR="009C116D">
        <w:rPr>
          <w:rFonts w:ascii="Georgia" w:eastAsia="Georgia" w:hAnsi="Georgia" w:cs="Georgia"/>
          <w:sz w:val="22"/>
          <w:szCs w:val="22"/>
        </w:rPr>
        <w:t xml:space="preserve">census </w:t>
      </w:r>
      <w:r>
        <w:rPr>
          <w:rFonts w:ascii="Georgia" w:eastAsia="Georgia" w:hAnsi="Georgia" w:cs="Georgia"/>
          <w:sz w:val="22"/>
          <w:szCs w:val="22"/>
        </w:rPr>
        <w:t xml:space="preserve">questionnaires and information (including your unique ID) about where to fill out the form online. </w:t>
      </w:r>
    </w:p>
    <w:p w14:paraId="4DFA7878" w14:textId="77777777" w:rsidR="0055409C" w:rsidRPr="00DB117B" w:rsidRDefault="002257E9">
      <w:pPr>
        <w:spacing w:line="276" w:lineRule="auto"/>
        <w:rPr>
          <w:rFonts w:ascii="Geomanist Medium" w:eastAsia="Geo" w:hAnsi="Geomanist Medium" w:cs="Geo"/>
          <w:b/>
          <w:color w:val="417CC0"/>
          <w:sz w:val="28"/>
          <w:szCs w:val="28"/>
        </w:rPr>
      </w:pPr>
      <w:r w:rsidRPr="00DB117B">
        <w:rPr>
          <w:rFonts w:ascii="Geomanist Medium" w:eastAsia="Geo" w:hAnsi="Geomanist Medium" w:cs="Geo"/>
          <w:b/>
          <w:color w:val="417CC0"/>
          <w:sz w:val="28"/>
          <w:szCs w:val="28"/>
        </w:rPr>
        <w:t>WHAT DO I LIST AS MY CURRENT ADDRESS IF I AM TRAVELLING FOR THE NEXT SIX MONTHS?</w:t>
      </w:r>
    </w:p>
    <w:p w14:paraId="1CEC77A0" w14:textId="77777777" w:rsidR="0055409C" w:rsidRDefault="002257E9">
      <w:pPr>
        <w:spacing w:after="200" w:line="276" w:lineRule="auto"/>
        <w:rPr>
          <w:rFonts w:ascii="Geo" w:eastAsia="Geo" w:hAnsi="Geo" w:cs="Geo"/>
          <w:b/>
          <w:color w:val="417CC0"/>
          <w:sz w:val="28"/>
          <w:szCs w:val="28"/>
        </w:rPr>
      </w:pPr>
      <w:r>
        <w:rPr>
          <w:rFonts w:ascii="Georgia" w:eastAsia="Georgia" w:hAnsi="Georgia" w:cs="Georgia"/>
          <w:sz w:val="22"/>
          <w:szCs w:val="22"/>
        </w:rPr>
        <w:t xml:space="preserve">You should fill out the address at the residence where you live and sleep most of the time, even if you will not be back there for several months. </w:t>
      </w:r>
    </w:p>
    <w:p w14:paraId="36B5FB69" w14:textId="77777777" w:rsidR="0055409C" w:rsidRPr="00DB117B" w:rsidRDefault="002257E9">
      <w:pPr>
        <w:spacing w:line="276" w:lineRule="auto"/>
        <w:rPr>
          <w:rFonts w:ascii="Geomanist Medium" w:eastAsia="Geo" w:hAnsi="Geomanist Medium" w:cs="Geo"/>
          <w:b/>
          <w:color w:val="417CC0"/>
          <w:sz w:val="28"/>
          <w:szCs w:val="28"/>
        </w:rPr>
      </w:pPr>
      <w:r w:rsidRPr="00DB117B">
        <w:rPr>
          <w:rFonts w:ascii="Geomanist Medium" w:eastAsia="Geo" w:hAnsi="Geomanist Medium" w:cs="Geo"/>
          <w:b/>
          <w:color w:val="417CC0"/>
          <w:sz w:val="28"/>
          <w:szCs w:val="28"/>
        </w:rPr>
        <w:t>WHAT IS MY UNIQUE IDENTIFICATION CODE FOR RESPONDING ONLINE?</w:t>
      </w:r>
    </w:p>
    <w:p w14:paraId="7E7AAD27" w14:textId="77777777" w:rsidR="0055409C" w:rsidRDefault="002257E9">
      <w:pPr>
        <w:spacing w:after="200" w:line="276" w:lineRule="auto"/>
        <w:rPr>
          <w:rFonts w:ascii="Georgia" w:eastAsia="Georgia" w:hAnsi="Georgia" w:cs="Georgia"/>
          <w:sz w:val="22"/>
          <w:szCs w:val="22"/>
        </w:rPr>
      </w:pPr>
      <w:r>
        <w:rPr>
          <w:rFonts w:ascii="Georgia" w:eastAsia="Georgia" w:hAnsi="Georgia" w:cs="Georgia"/>
          <w:sz w:val="22"/>
          <w:szCs w:val="22"/>
        </w:rPr>
        <w:t>If you are unsure of your unique identification code for responding online, you can still submit via the Census Bureau’s website by providing your address.</w:t>
      </w:r>
    </w:p>
    <w:p w14:paraId="4351B258" w14:textId="77777777" w:rsidR="0055409C" w:rsidRPr="00DB117B" w:rsidRDefault="002257E9">
      <w:pPr>
        <w:spacing w:line="276" w:lineRule="auto"/>
        <w:rPr>
          <w:rFonts w:ascii="Geomanist Medium" w:eastAsia="Geo" w:hAnsi="Geomanist Medium" w:cs="Geo"/>
          <w:b/>
          <w:color w:val="417CC0"/>
          <w:sz w:val="28"/>
          <w:szCs w:val="28"/>
        </w:rPr>
      </w:pPr>
      <w:r w:rsidRPr="00DB117B">
        <w:rPr>
          <w:rFonts w:ascii="Geomanist Medium" w:eastAsia="Geo" w:hAnsi="Geomanist Medium" w:cs="Geo"/>
          <w:b/>
          <w:color w:val="417CC0"/>
          <w:sz w:val="28"/>
          <w:szCs w:val="28"/>
        </w:rPr>
        <w:t>WHAT SUPPORT IS AVAILABLE TO THOSE WHO DON’T READ, WRITE, OR SPEAK ENGLISH VERY WELL?</w:t>
      </w:r>
    </w:p>
    <w:p w14:paraId="3033B981" w14:textId="0BF43A59" w:rsidR="0055409C" w:rsidRDefault="002257E9">
      <w:pPr>
        <w:rPr>
          <w:rFonts w:ascii="Georgia" w:eastAsia="Georgia" w:hAnsi="Georgia" w:cs="Georgia"/>
          <w:sz w:val="22"/>
          <w:szCs w:val="22"/>
        </w:rPr>
      </w:pPr>
      <w:r>
        <w:rPr>
          <w:rFonts w:ascii="Georgia" w:eastAsia="Georgia" w:hAnsi="Georgia" w:cs="Georgia"/>
          <w:sz w:val="22"/>
          <w:szCs w:val="22"/>
        </w:rPr>
        <w:t xml:space="preserve">The </w:t>
      </w:r>
      <w:r w:rsidR="009C116D">
        <w:rPr>
          <w:rFonts w:ascii="Georgia" w:eastAsia="Georgia" w:hAnsi="Georgia" w:cs="Georgia"/>
          <w:sz w:val="22"/>
          <w:szCs w:val="22"/>
        </w:rPr>
        <w:t>I</w:t>
      </w:r>
      <w:r>
        <w:rPr>
          <w:rFonts w:ascii="Georgia" w:eastAsia="Georgia" w:hAnsi="Georgia" w:cs="Georgia"/>
          <w:sz w:val="22"/>
          <w:szCs w:val="22"/>
        </w:rPr>
        <w:t>nternet self</w:t>
      </w:r>
      <w:r w:rsidR="009C116D">
        <w:rPr>
          <w:rFonts w:ascii="Georgia" w:eastAsia="Georgia" w:hAnsi="Georgia" w:cs="Georgia"/>
          <w:sz w:val="22"/>
          <w:szCs w:val="22"/>
        </w:rPr>
        <w:t>-</w:t>
      </w:r>
      <w:r>
        <w:rPr>
          <w:rFonts w:ascii="Georgia" w:eastAsia="Georgia" w:hAnsi="Georgia" w:cs="Georgia"/>
          <w:sz w:val="22"/>
          <w:szCs w:val="22"/>
        </w:rPr>
        <w:t>response form and census questionnaire assistance phone line is available in 12 non-English languages</w:t>
      </w:r>
      <w:r w:rsidR="009C116D">
        <w:rPr>
          <w:rFonts w:ascii="Georgia" w:eastAsia="Georgia" w:hAnsi="Georgia" w:cs="Georgia"/>
          <w:sz w:val="22"/>
          <w:szCs w:val="22"/>
        </w:rPr>
        <w:t>,</w:t>
      </w:r>
      <w:r>
        <w:rPr>
          <w:rFonts w:ascii="Georgia" w:eastAsia="Georgia" w:hAnsi="Georgia" w:cs="Georgia"/>
          <w:sz w:val="22"/>
          <w:szCs w:val="22"/>
        </w:rPr>
        <w:t xml:space="preserve"> including Vietnamese. The Census Bureau is also providing language glossaries, language identification cards, and language guides in 59 non-English languages</w:t>
      </w:r>
      <w:r w:rsidR="009C116D">
        <w:rPr>
          <w:rFonts w:ascii="Georgia" w:eastAsia="Georgia" w:hAnsi="Georgia" w:cs="Georgia"/>
          <w:sz w:val="22"/>
          <w:szCs w:val="22"/>
        </w:rPr>
        <w:t>,</w:t>
      </w:r>
      <w:r>
        <w:rPr>
          <w:rFonts w:ascii="Georgia" w:eastAsia="Georgia" w:hAnsi="Georgia" w:cs="Georgia"/>
          <w:sz w:val="22"/>
          <w:szCs w:val="22"/>
        </w:rPr>
        <w:t xml:space="preserve"> including </w:t>
      </w:r>
      <w:r w:rsidR="009C116D">
        <w:rPr>
          <w:rFonts w:ascii="Georgia" w:eastAsia="Georgia" w:hAnsi="Georgia" w:cs="Georgia"/>
          <w:sz w:val="22"/>
          <w:szCs w:val="22"/>
        </w:rPr>
        <w:t>Hmong</w:t>
      </w:r>
      <w:r>
        <w:rPr>
          <w:rFonts w:ascii="Georgia" w:eastAsia="Georgia" w:hAnsi="Georgia" w:cs="Georgia"/>
          <w:sz w:val="22"/>
          <w:szCs w:val="22"/>
        </w:rPr>
        <w:t xml:space="preserve">, Khmer, Laotian, </w:t>
      </w:r>
      <w:r w:rsidR="009C116D">
        <w:rPr>
          <w:rFonts w:ascii="Georgia" w:eastAsia="Georgia" w:hAnsi="Georgia" w:cs="Georgia"/>
          <w:sz w:val="22"/>
          <w:szCs w:val="22"/>
        </w:rPr>
        <w:t>and Vietnamese</w:t>
      </w:r>
      <w:r>
        <w:rPr>
          <w:rFonts w:ascii="Georgia" w:eastAsia="Georgia" w:hAnsi="Georgia" w:cs="Georgia"/>
          <w:sz w:val="22"/>
          <w:szCs w:val="22"/>
        </w:rPr>
        <w:t xml:space="preserve">. </w:t>
      </w:r>
    </w:p>
    <w:p w14:paraId="4B60540B" w14:textId="77777777" w:rsidR="0055409C" w:rsidRDefault="0055409C">
      <w:pPr>
        <w:rPr>
          <w:rFonts w:ascii="Georgia" w:eastAsia="Georgia" w:hAnsi="Georgia" w:cs="Georgia"/>
          <w:sz w:val="22"/>
          <w:szCs w:val="22"/>
        </w:rPr>
        <w:sectPr w:rsidR="0055409C" w:rsidSect="00D57979">
          <w:type w:val="continuous"/>
          <w:pgSz w:w="12240" w:h="15840"/>
          <w:pgMar w:top="792" w:right="1080" w:bottom="792" w:left="1080" w:header="720" w:footer="720" w:gutter="0"/>
          <w:pgNumType w:start="1"/>
          <w:cols w:space="720"/>
        </w:sectPr>
      </w:pPr>
    </w:p>
    <w:p w14:paraId="4984FD17" w14:textId="77777777" w:rsidR="0055409C" w:rsidRPr="002257E9" w:rsidRDefault="0055409C">
      <w:pPr>
        <w:spacing w:line="276" w:lineRule="auto"/>
        <w:rPr>
          <w:rFonts w:ascii="Alfa Slab One" w:eastAsia="Alfa Slab One" w:hAnsi="Alfa Slab One" w:cs="Alfa Slab One"/>
          <w:color w:val="417CC0"/>
        </w:rPr>
      </w:pPr>
    </w:p>
    <w:p w14:paraId="0DEE460F" w14:textId="77777777" w:rsidR="0055409C" w:rsidRDefault="002257E9">
      <w:pPr>
        <w:spacing w:line="276" w:lineRule="auto"/>
        <w:rPr>
          <w:rFonts w:ascii="Alfa Slab One" w:eastAsia="Alfa Slab One" w:hAnsi="Alfa Slab One" w:cs="Alfa Slab One"/>
          <w:color w:val="417CC0"/>
          <w:sz w:val="32"/>
          <w:szCs w:val="32"/>
        </w:rPr>
      </w:pPr>
      <w:r>
        <w:rPr>
          <w:rFonts w:ascii="Alfa Slab One" w:eastAsia="Alfa Slab One" w:hAnsi="Alfa Slab One" w:cs="Alfa Slab One"/>
          <w:color w:val="417CC0"/>
          <w:sz w:val="32"/>
          <w:szCs w:val="32"/>
        </w:rPr>
        <w:t xml:space="preserve">Take Action </w:t>
      </w:r>
    </w:p>
    <w:p w14:paraId="090253BE" w14:textId="4CCB2874" w:rsidR="0055409C" w:rsidRDefault="002257E9">
      <w:pPr>
        <w:spacing w:line="276" w:lineRule="auto"/>
        <w:rPr>
          <w:rFonts w:ascii="Georgia" w:eastAsia="Georgia" w:hAnsi="Georgia" w:cs="Georgia"/>
          <w:sz w:val="22"/>
          <w:szCs w:val="22"/>
        </w:rPr>
      </w:pPr>
      <w:r>
        <w:rPr>
          <w:rFonts w:ascii="Georgia" w:eastAsia="Georgia" w:hAnsi="Georgia" w:cs="Georgia"/>
          <w:sz w:val="22"/>
          <w:szCs w:val="22"/>
        </w:rPr>
        <w:t xml:space="preserve">There’s power to being counted! Sign up to be a 2020 Census Ambassador and help make sure ALL Southeast Asian Americans are seen and heard. Learn more: </w:t>
      </w:r>
      <w:hyperlink r:id="rId14" w:history="1">
        <w:r w:rsidR="00D57979" w:rsidRPr="00D57979">
          <w:rPr>
            <w:rStyle w:val="Hyperlink"/>
            <w:rFonts w:ascii="Georgia" w:eastAsia="Georgia" w:hAnsi="Georgia" w:cs="Georgia"/>
            <w:color w:val="1441BD"/>
            <w:sz w:val="22"/>
            <w:szCs w:val="22"/>
          </w:rPr>
          <w:t>2020census.paperform.co</w:t>
        </w:r>
      </w:hyperlink>
      <w:r>
        <w:rPr>
          <w:rFonts w:ascii="Georgia" w:eastAsia="Georgia" w:hAnsi="Georgia" w:cs="Georgia"/>
          <w:sz w:val="22"/>
          <w:szCs w:val="22"/>
        </w:rPr>
        <w:t xml:space="preserve"> </w:t>
      </w:r>
    </w:p>
    <w:p w14:paraId="39534C88" w14:textId="77777777" w:rsidR="0055409C" w:rsidRDefault="0055409C">
      <w:pPr>
        <w:spacing w:line="276" w:lineRule="auto"/>
        <w:rPr>
          <w:rFonts w:ascii="Times New Roman" w:eastAsia="Times New Roman" w:hAnsi="Times New Roman" w:cs="Times New Roman"/>
        </w:rPr>
      </w:pPr>
    </w:p>
    <w:p w14:paraId="4BABD333" w14:textId="77777777" w:rsidR="0055409C" w:rsidRPr="00DB117B" w:rsidRDefault="002257E9">
      <w:pPr>
        <w:spacing w:line="276" w:lineRule="auto"/>
        <w:rPr>
          <w:rFonts w:ascii="Geomanist Medium" w:eastAsia="Geo" w:hAnsi="Geomanist Medium" w:cs="Geo"/>
          <w:b/>
          <w:color w:val="417CC0"/>
          <w:sz w:val="28"/>
          <w:szCs w:val="28"/>
        </w:rPr>
      </w:pPr>
      <w:r w:rsidRPr="00DB117B">
        <w:rPr>
          <w:rFonts w:ascii="Geomanist Medium" w:eastAsia="Geo" w:hAnsi="Geomanist Medium" w:cs="Geo"/>
          <w:b/>
          <w:color w:val="417CC0"/>
          <w:sz w:val="28"/>
          <w:szCs w:val="28"/>
        </w:rPr>
        <w:t>WHAT CAN YOU DO TO MAKE SURE YOU’RE COUNTED?</w:t>
      </w:r>
    </w:p>
    <w:p w14:paraId="19D2248B" w14:textId="77777777" w:rsidR="0055409C" w:rsidRDefault="002257E9">
      <w:pPr>
        <w:numPr>
          <w:ilvl w:val="0"/>
          <w:numId w:val="1"/>
        </w:numPr>
        <w:rPr>
          <w:rFonts w:ascii="Georgia" w:eastAsia="Georgia" w:hAnsi="Georgia" w:cs="Georgia"/>
          <w:sz w:val="22"/>
          <w:szCs w:val="22"/>
        </w:rPr>
      </w:pPr>
      <w:r>
        <w:rPr>
          <w:rFonts w:ascii="Georgia" w:eastAsia="Georgia" w:hAnsi="Georgia" w:cs="Georgia"/>
          <w:sz w:val="22"/>
          <w:szCs w:val="22"/>
        </w:rPr>
        <w:t>Fill out your census form. Tell your friends and family about the census and explain why it is important to participate.</w:t>
      </w:r>
    </w:p>
    <w:p w14:paraId="2DD0BA3F" w14:textId="77777777" w:rsidR="0055409C" w:rsidRDefault="002257E9">
      <w:pPr>
        <w:numPr>
          <w:ilvl w:val="0"/>
          <w:numId w:val="1"/>
        </w:numPr>
        <w:rPr>
          <w:rFonts w:ascii="Georgia" w:eastAsia="Georgia" w:hAnsi="Georgia" w:cs="Georgia"/>
          <w:sz w:val="22"/>
          <w:szCs w:val="22"/>
        </w:rPr>
      </w:pPr>
      <w:r>
        <w:rPr>
          <w:rFonts w:ascii="Georgia" w:eastAsia="Georgia" w:hAnsi="Georgia" w:cs="Georgia"/>
          <w:sz w:val="22"/>
          <w:szCs w:val="22"/>
        </w:rPr>
        <w:t xml:space="preserve">Reference the following </w:t>
      </w:r>
      <w:hyperlink r:id="rId15">
        <w:r>
          <w:rPr>
            <w:rFonts w:ascii="Georgia" w:eastAsia="Georgia" w:hAnsi="Georgia" w:cs="Georgia"/>
            <w:color w:val="1155CC"/>
            <w:sz w:val="22"/>
            <w:szCs w:val="22"/>
            <w:u w:val="single"/>
          </w:rPr>
          <w:t>resource(s) page</w:t>
        </w:r>
      </w:hyperlink>
      <w:r>
        <w:rPr>
          <w:rFonts w:ascii="Georgia" w:eastAsia="Georgia" w:hAnsi="Georgia" w:cs="Georgia"/>
          <w:sz w:val="22"/>
          <w:szCs w:val="22"/>
        </w:rPr>
        <w:t xml:space="preserve"> to find out when the form comes out, how to fill it out, what language support is offered, and more.</w:t>
      </w:r>
    </w:p>
    <w:p w14:paraId="0D3A9A59" w14:textId="77777777" w:rsidR="00D57979" w:rsidRDefault="00D57979" w:rsidP="002257E9">
      <w:pPr>
        <w:numPr>
          <w:ilvl w:val="0"/>
          <w:numId w:val="1"/>
        </w:numPr>
        <w:spacing w:after="200"/>
        <w:rPr>
          <w:rFonts w:ascii="Georgia" w:eastAsia="Georgia" w:hAnsi="Georgia" w:cs="Georgia"/>
          <w:sz w:val="22"/>
          <w:szCs w:val="22"/>
        </w:rPr>
        <w:sectPr w:rsidR="00D57979" w:rsidSect="00D57979">
          <w:type w:val="continuous"/>
          <w:pgSz w:w="12240" w:h="15840"/>
          <w:pgMar w:top="792" w:right="1080" w:bottom="792" w:left="1080" w:header="720" w:footer="720" w:gutter="0"/>
          <w:cols w:space="720"/>
        </w:sectPr>
      </w:pPr>
    </w:p>
    <w:p w14:paraId="1D1CF1B5" w14:textId="3309CD53" w:rsidR="00D57979" w:rsidRPr="00D57979" w:rsidRDefault="002257E9" w:rsidP="00D57979">
      <w:pPr>
        <w:numPr>
          <w:ilvl w:val="0"/>
          <w:numId w:val="1"/>
        </w:numPr>
        <w:spacing w:after="200"/>
        <w:rPr>
          <w:rFonts w:ascii="Georgia" w:eastAsia="Georgia" w:hAnsi="Georgia" w:cs="Georgia"/>
          <w:sz w:val="22"/>
          <w:szCs w:val="22"/>
        </w:rPr>
      </w:pPr>
      <w:r>
        <w:rPr>
          <w:rFonts w:ascii="Georgia" w:eastAsia="Georgia" w:hAnsi="Georgia" w:cs="Georgia"/>
          <w:sz w:val="22"/>
          <w:szCs w:val="22"/>
        </w:rPr>
        <w:lastRenderedPageBreak/>
        <w:t xml:space="preserve">Work for the Census Bureau as an enumerator - the person who goes to peoples’ homes to count them if they do not respond to the census. Find additional information </w:t>
      </w:r>
      <w:hyperlink r:id="rId16">
        <w:r>
          <w:rPr>
            <w:rFonts w:ascii="Georgia" w:eastAsia="Georgia" w:hAnsi="Georgia" w:cs="Georgia"/>
            <w:color w:val="1155CC"/>
            <w:sz w:val="22"/>
            <w:szCs w:val="22"/>
            <w:u w:val="single"/>
          </w:rPr>
          <w:t>here</w:t>
        </w:r>
      </w:hyperlink>
      <w:r>
        <w:rPr>
          <w:rFonts w:ascii="Georgia" w:eastAsia="Georgia" w:hAnsi="Georgia" w:cs="Georgia"/>
          <w:sz w:val="22"/>
          <w:szCs w:val="22"/>
        </w:rPr>
        <w:t>!</w:t>
      </w:r>
      <w:bookmarkStart w:id="2" w:name="_heading=h.30j0zll" w:colFirst="0" w:colLast="0"/>
      <w:bookmarkEnd w:id="2"/>
    </w:p>
    <w:p w14:paraId="28DBB944" w14:textId="6B997CB0" w:rsidR="00D57979" w:rsidRPr="00D57979" w:rsidRDefault="00D57979" w:rsidP="00D57979">
      <w:pPr>
        <w:spacing w:before="240"/>
        <w:ind w:left="360"/>
        <w:rPr>
          <w:rFonts w:ascii="Times New Roman" w:eastAsia="Times New Roman" w:hAnsi="Times New Roman" w:cs="Times New Roman"/>
          <w:i/>
          <w:sz w:val="20"/>
          <w:szCs w:val="20"/>
        </w:rPr>
        <w:sectPr w:rsidR="00D57979" w:rsidRPr="00D57979" w:rsidSect="00696528">
          <w:type w:val="continuous"/>
          <w:pgSz w:w="12240" w:h="15840"/>
          <w:pgMar w:top="792" w:right="1080" w:bottom="792" w:left="1080" w:header="720" w:footer="720" w:gutter="0"/>
          <w:cols w:space="720"/>
        </w:sectPr>
      </w:pPr>
      <w:bookmarkStart w:id="3" w:name="_GoBack"/>
      <w:bookmarkEnd w:id="3"/>
      <w:r w:rsidRPr="00D57979">
        <w:rPr>
          <w:rFonts w:ascii="Georgia" w:eastAsia="Times New Roman" w:hAnsi="Georgia" w:cs="Times New Roman"/>
          <w:i/>
          <w:color w:val="000000"/>
          <w:sz w:val="20"/>
          <w:szCs w:val="20"/>
        </w:rPr>
        <w:t xml:space="preserve">Thank you to our partners Boat People SOS-Houston, Cambodian Families of Santa Ana, Freedom Inc., the Fresno Center, and </w:t>
      </w:r>
      <w:proofErr w:type="spellStart"/>
      <w:r w:rsidRPr="00D57979">
        <w:rPr>
          <w:rFonts w:ascii="Georgia" w:eastAsia="Times New Roman" w:hAnsi="Georgia" w:cs="Times New Roman"/>
          <w:i/>
          <w:color w:val="000000"/>
          <w:sz w:val="20"/>
          <w:szCs w:val="20"/>
        </w:rPr>
        <w:t>Iu</w:t>
      </w:r>
      <w:proofErr w:type="spellEnd"/>
      <w:r w:rsidRPr="00D57979">
        <w:rPr>
          <w:rFonts w:ascii="Georgia" w:eastAsia="Times New Roman" w:hAnsi="Georgia" w:cs="Times New Roman"/>
          <w:i/>
          <w:color w:val="000000"/>
          <w:sz w:val="20"/>
          <w:szCs w:val="20"/>
        </w:rPr>
        <w:t>-Mien Community Services for your generous support with translations. The Word versions of these factsheets are open for download and editing to fit the needs of different communities. For additional</w:t>
      </w:r>
      <w:r w:rsidRPr="00D57979">
        <w:rPr>
          <w:rFonts w:ascii="Georgia" w:eastAsia="Times New Roman" w:hAnsi="Georgia" w:cs="Times New Roman" w:hint="eastAsia"/>
          <w:i/>
          <w:color w:val="000000"/>
          <w:sz w:val="20"/>
          <w:szCs w:val="20"/>
        </w:rPr>
        <w:t> </w:t>
      </w:r>
      <w:r w:rsidRPr="00D57979">
        <w:rPr>
          <w:rFonts w:ascii="Georgia" w:eastAsia="Times New Roman" w:hAnsi="Georgia" w:cs="Times New Roman"/>
          <w:i/>
          <w:color w:val="000000"/>
          <w:sz w:val="20"/>
          <w:szCs w:val="20"/>
        </w:rPr>
        <w:t>questions, contact searac@searac.org</w:t>
      </w:r>
      <w:r>
        <w:rPr>
          <w:rFonts w:ascii="Georgia" w:eastAsia="Times New Roman" w:hAnsi="Georgia" w:cs="Times New Roman"/>
          <w:i/>
          <w:color w:val="000000"/>
          <w:sz w:val="20"/>
          <w:szCs w:val="20"/>
        </w:rPr>
        <w:t>.</w:t>
      </w:r>
    </w:p>
    <w:p w14:paraId="23C46162" w14:textId="77777777" w:rsidR="0055409C" w:rsidRDefault="0055409C">
      <w:pPr>
        <w:spacing w:line="276" w:lineRule="auto"/>
        <w:rPr>
          <w:rFonts w:ascii="Georgia" w:eastAsia="Georgia" w:hAnsi="Georgia" w:cs="Georgia"/>
          <w:sz w:val="20"/>
          <w:szCs w:val="20"/>
        </w:rPr>
      </w:pPr>
    </w:p>
    <w:sectPr w:rsidR="0055409C">
      <w:type w:val="continuous"/>
      <w:pgSz w:w="12240" w:h="15840"/>
      <w:pgMar w:top="792" w:right="1080" w:bottom="792" w:left="1080" w:header="720" w:footer="720" w:gutter="0"/>
      <w:cols w:space="720" w:equalWidth="0">
        <w:col w:w="8640"/>
      </w:cols>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D0DEE7" w14:textId="77777777" w:rsidR="00A65175" w:rsidRDefault="00A65175">
      <w:r>
        <w:separator/>
      </w:r>
    </w:p>
  </w:endnote>
  <w:endnote w:type="continuationSeparator" w:id="0">
    <w:p w14:paraId="66C3067F" w14:textId="77777777" w:rsidR="00A65175" w:rsidRDefault="00A65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lfa Slab One">
    <w:altName w:val="Alfa Slab One Regular"/>
    <w:charset w:val="00"/>
    <w:family w:val="auto"/>
    <w:pitch w:val="default"/>
  </w:font>
  <w:font w:name="Geomanist Medium">
    <w:panose1 w:val="02000603000000020004"/>
    <w:charset w:val="00"/>
    <w:family w:val="auto"/>
    <w:pitch w:val="variable"/>
    <w:sig w:usb0="A000002F" w:usb1="1000004A" w:usb2="00000000" w:usb3="00000000" w:csb0="00000193" w:csb1="00000000"/>
  </w:font>
  <w:font w:name="Geo">
    <w:altName w:val="Times New Roman"/>
    <w:charset w:val="00"/>
    <w:family w:val="auto"/>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F43284" w14:textId="784E0DAE" w:rsidR="009C116D" w:rsidRDefault="0062420A">
    <w:pPr>
      <w:pBdr>
        <w:top w:val="nil"/>
        <w:left w:val="nil"/>
        <w:bottom w:val="nil"/>
        <w:right w:val="nil"/>
        <w:between w:val="nil"/>
      </w:pBdr>
      <w:tabs>
        <w:tab w:val="center" w:pos="4320"/>
        <w:tab w:val="right" w:pos="8640"/>
      </w:tabs>
      <w:rPr>
        <w:color w:val="000000"/>
      </w:rPr>
    </w:pPr>
    <w:r w:rsidRPr="00DB117B">
      <w:rPr>
        <w:rFonts w:ascii="Geomanist Medium" w:hAnsi="Geomanist Medium"/>
        <w:noProof/>
      </w:rPr>
      <mc:AlternateContent>
        <mc:Choice Requires="wps">
          <w:drawing>
            <wp:anchor distT="0" distB="0" distL="114300" distR="114300" simplePos="0" relativeHeight="251664384" behindDoc="0" locked="0" layoutInCell="1" allowOverlap="1" wp14:anchorId="3CED4DBD" wp14:editId="7C675949">
              <wp:simplePos x="0" y="0"/>
              <wp:positionH relativeFrom="column">
                <wp:posOffset>0</wp:posOffset>
              </wp:positionH>
              <wp:positionV relativeFrom="paragraph">
                <wp:posOffset>266065</wp:posOffset>
              </wp:positionV>
              <wp:extent cx="6400800" cy="0"/>
              <wp:effectExtent l="25400" t="25400" r="38100" b="76200"/>
              <wp:wrapNone/>
              <wp:docPr id="2" name="Straight Connector 2"/>
              <wp:cNvGraphicFramePr/>
              <a:graphic xmlns:a="http://schemas.openxmlformats.org/drawingml/2006/main">
                <a:graphicData uri="http://schemas.microsoft.com/office/word/2010/wordprocessingShape">
                  <wps:wsp>
                    <wps:cNvCnPr/>
                    <wps:spPr>
                      <a:xfrm>
                        <a:off x="0" y="0"/>
                        <a:ext cx="6400800" cy="0"/>
                      </a:xfrm>
                      <a:prstGeom prst="line">
                        <a:avLst/>
                      </a:prstGeom>
                      <a:ln w="12700"/>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1CF15FA" id="Straight Connector 2"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0,20.95pt" to="7in,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" strokecolor="#4f81bd [3204]" strokeweight="1pt">
              <v:shadow on="t" color="black" opacity="24903f" origin=",.5" offset="0,.55556mm"/>
            </v:lin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BC4BB4" w14:textId="77777777" w:rsidR="00A65175" w:rsidRDefault="00A65175">
      <w:r>
        <w:separator/>
      </w:r>
    </w:p>
  </w:footnote>
  <w:footnote w:type="continuationSeparator" w:id="0">
    <w:p w14:paraId="771812F9" w14:textId="77777777" w:rsidR="00A65175" w:rsidRDefault="00A65175">
      <w:r>
        <w:continuationSeparator/>
      </w:r>
    </w:p>
  </w:footnote>
  <w:footnote w:id="1">
    <w:p w14:paraId="266BB88F" w14:textId="77777777" w:rsidR="009C116D" w:rsidRDefault="009C116D">
      <w:pPr>
        <w:rPr>
          <w:rFonts w:ascii="Georgia" w:eastAsia="Georgia" w:hAnsi="Georgia" w:cs="Georgia"/>
          <w:sz w:val="20"/>
          <w:szCs w:val="20"/>
        </w:rPr>
      </w:pPr>
      <w:r>
        <w:rPr>
          <w:rStyle w:val="FootnoteReference"/>
        </w:rPr>
        <w:footnoteRef/>
      </w:r>
      <w:r>
        <w:rPr>
          <w:rFonts w:ascii="Georgia" w:eastAsia="Georgia" w:hAnsi="Georgia" w:cs="Georgia"/>
          <w:sz w:val="20"/>
          <w:szCs w:val="20"/>
        </w:rPr>
        <w:t xml:space="preserve"> U.S. Census Bureau, 2010 SF2, Table DP-1.</w:t>
      </w:r>
    </w:p>
  </w:footnote>
  <w:footnote w:id="2">
    <w:p w14:paraId="0D9405DE" w14:textId="77777777" w:rsidR="009C116D" w:rsidRDefault="009C116D">
      <w:pPr>
        <w:rPr>
          <w:sz w:val="20"/>
          <w:szCs w:val="20"/>
        </w:rPr>
      </w:pPr>
      <w:r>
        <w:rPr>
          <w:rStyle w:val="FootnoteReference"/>
        </w:rPr>
        <w:footnoteRef/>
      </w:r>
      <w:r>
        <w:rPr>
          <w:rFonts w:ascii="Georgia" w:eastAsia="Georgia" w:hAnsi="Georgia" w:cs="Georgia"/>
          <w:sz w:val="20"/>
          <w:szCs w:val="20"/>
        </w:rPr>
        <w:t xml:space="preserve"> </w:t>
      </w:r>
      <w:proofErr w:type="gramStart"/>
      <w:r>
        <w:rPr>
          <w:rFonts w:ascii="Georgia" w:eastAsia="Georgia" w:hAnsi="Georgia" w:cs="Georgia"/>
          <w:sz w:val="20"/>
          <w:szCs w:val="20"/>
        </w:rPr>
        <w:t>U.S. Census Bureau, 2010 Census SF2, Table PCT3.</w:t>
      </w:r>
      <w:proofErr w:type="gramEnd"/>
    </w:p>
  </w:footnote>
  <w:footnote w:id="3">
    <w:p w14:paraId="02B1C6CE" w14:textId="77777777" w:rsidR="009C116D" w:rsidRDefault="009C116D">
      <w:pPr>
        <w:rPr>
          <w:rFonts w:ascii="Georgia" w:eastAsia="Georgia" w:hAnsi="Georgia" w:cs="Georgia"/>
          <w:sz w:val="20"/>
          <w:szCs w:val="20"/>
        </w:rPr>
      </w:pPr>
      <w:r>
        <w:rPr>
          <w:rStyle w:val="FootnoteReference"/>
        </w:rPr>
        <w:footnoteRef/>
      </w:r>
      <w:r>
        <w:rPr>
          <w:rFonts w:ascii="Georgia" w:eastAsia="Georgia" w:hAnsi="Georgia" w:cs="Georgia"/>
          <w:sz w:val="20"/>
          <w:szCs w:val="20"/>
        </w:rPr>
        <w:t xml:space="preserve">  U.S. Census Bureau, 2010 SF2, Table DP-1.</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B6884D" w14:textId="278BE704" w:rsidR="009C11EB" w:rsidRPr="009C11EB" w:rsidRDefault="00D57979">
    <w:pPr>
      <w:pBdr>
        <w:top w:val="nil"/>
        <w:left w:val="nil"/>
        <w:bottom w:val="nil"/>
        <w:right w:val="nil"/>
        <w:between w:val="nil"/>
      </w:pBdr>
      <w:tabs>
        <w:tab w:val="center" w:pos="4320"/>
        <w:tab w:val="right" w:pos="8640"/>
      </w:tabs>
      <w:spacing w:line="276" w:lineRule="auto"/>
      <w:jc w:val="right"/>
      <w:rPr>
        <w:rFonts w:ascii="Geomanist Medium" w:eastAsia="Geo" w:hAnsi="Geomanist Medium" w:cs="Geo"/>
        <w:color w:val="417CC0"/>
        <w:sz w:val="22"/>
        <w:szCs w:val="22"/>
      </w:rPr>
    </w:pPr>
    <w:r w:rsidRPr="00DB117B">
      <w:rPr>
        <w:rFonts w:ascii="Geomanist Medium" w:hAnsi="Geomanist Medium"/>
        <w:noProof/>
      </w:rPr>
      <w:drawing>
        <wp:anchor distT="0" distB="0" distL="114300" distR="114300" simplePos="0" relativeHeight="251659264" behindDoc="0" locked="0" layoutInCell="1" hidden="0" allowOverlap="1" wp14:anchorId="054DB18A" wp14:editId="025D457D">
          <wp:simplePos x="0" y="0"/>
          <wp:positionH relativeFrom="column">
            <wp:posOffset>0</wp:posOffset>
          </wp:positionH>
          <wp:positionV relativeFrom="paragraph">
            <wp:posOffset>45720</wp:posOffset>
          </wp:positionV>
          <wp:extent cx="1487805" cy="387350"/>
          <wp:effectExtent l="0" t="0" r="10795" b="0"/>
          <wp:wrapSquare wrapText="bothSides" distT="0" distB="0" distL="114300" distR="114300"/>
          <wp:docPr id="3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487805" cy="387350"/>
                  </a:xfrm>
                  <a:prstGeom prst="rect">
                    <a:avLst/>
                  </a:prstGeom>
                  <a:ln/>
                </pic:spPr>
              </pic:pic>
            </a:graphicData>
          </a:graphic>
        </wp:anchor>
      </w:drawing>
    </w:r>
    <w:r w:rsidR="0062420A" w:rsidRPr="009C11EB">
      <w:rPr>
        <w:rFonts w:ascii="Geomanist Medium" w:hAnsi="Geomanist Medium"/>
        <w:noProof/>
      </w:rPr>
      <mc:AlternateContent>
        <mc:Choice Requires="wps">
          <w:drawing>
            <wp:anchor distT="0" distB="0" distL="114300" distR="114300" simplePos="0" relativeHeight="251662336" behindDoc="0" locked="0" layoutInCell="1" allowOverlap="1" wp14:anchorId="679783B2" wp14:editId="367AB1E9">
              <wp:simplePos x="0" y="0"/>
              <wp:positionH relativeFrom="column">
                <wp:posOffset>38100</wp:posOffset>
              </wp:positionH>
              <wp:positionV relativeFrom="paragraph">
                <wp:posOffset>686435</wp:posOffset>
              </wp:positionV>
              <wp:extent cx="6400800" cy="0"/>
              <wp:effectExtent l="25400" t="25400" r="38100" b="76200"/>
              <wp:wrapNone/>
              <wp:docPr id="1" name="Straight Connector 1"/>
              <wp:cNvGraphicFramePr/>
              <a:graphic xmlns:a="http://schemas.openxmlformats.org/drawingml/2006/main">
                <a:graphicData uri="http://schemas.microsoft.com/office/word/2010/wordprocessingShape">
                  <wps:wsp>
                    <wps:cNvCnPr/>
                    <wps:spPr>
                      <a:xfrm>
                        <a:off x="0" y="0"/>
                        <a:ext cx="6400800" cy="0"/>
                      </a:xfrm>
                      <a:prstGeom prst="line">
                        <a:avLst/>
                      </a:prstGeom>
                      <a:ln w="12700"/>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F519284" id="Straight Connector 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pt,54.05pt" to="507pt,5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" strokecolor="#4f81bd [3204]" strokeweight="1pt">
              <v:shadow on="t" color="black" opacity="24903f" origin=",.5" offset="0,.55556mm"/>
            </v:line>
          </w:pict>
        </mc:Fallback>
      </mc:AlternateContent>
    </w:r>
    <w:r w:rsidR="009C116D" w:rsidRPr="009C11EB">
      <w:rPr>
        <w:rFonts w:ascii="Geomanist Medium" w:eastAsia="Geo" w:hAnsi="Geomanist Medium" w:cs="Geo"/>
        <w:color w:val="417CC0"/>
        <w:sz w:val="22"/>
        <w:szCs w:val="22"/>
      </w:rPr>
      <w:t xml:space="preserve">THE SOUTHEAST ASIA </w:t>
    </w:r>
    <w:r w:rsidR="009C116D" w:rsidRPr="009C11EB">
      <w:rPr>
        <w:rFonts w:ascii="Geomanist Medium" w:eastAsia="Geo" w:hAnsi="Geomanist Medium" w:cs="Geo"/>
        <w:color w:val="417CC0"/>
        <w:sz w:val="22"/>
        <w:szCs w:val="22"/>
      </w:rPr>
      <w:br/>
      <w:t xml:space="preserve">RESOURCE ACTION CENTER: </w:t>
    </w:r>
  </w:p>
  <w:p w14:paraId="7DCF4C18" w14:textId="281ACF35" w:rsidR="009C116D" w:rsidRPr="00DB117B" w:rsidRDefault="009C11EB">
    <w:pPr>
      <w:pBdr>
        <w:top w:val="nil"/>
        <w:left w:val="nil"/>
        <w:bottom w:val="nil"/>
        <w:right w:val="nil"/>
        <w:between w:val="nil"/>
      </w:pBdr>
      <w:tabs>
        <w:tab w:val="center" w:pos="4320"/>
        <w:tab w:val="right" w:pos="8640"/>
      </w:tabs>
      <w:spacing w:line="276" w:lineRule="auto"/>
      <w:jc w:val="right"/>
      <w:rPr>
        <w:rFonts w:ascii="Geomanist Medium" w:eastAsia="Geo" w:hAnsi="Geomanist Medium" w:cs="Geo"/>
        <w:color w:val="417CC0"/>
        <w:sz w:val="22"/>
        <w:szCs w:val="22"/>
      </w:rPr>
    </w:pPr>
    <w:r>
      <w:rPr>
        <w:rFonts w:ascii="Geomanist Medium" w:eastAsia="Geo" w:hAnsi="Geomanist Medium" w:cs="Geo"/>
        <w:color w:val="417CC0"/>
        <w:sz w:val="22"/>
        <w:szCs w:val="22"/>
      </w:rPr>
      <w:t>FACT SHEET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31EEA"/>
    <w:multiLevelType w:val="multilevel"/>
    <w:tmpl w:val="49C697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67FE5732"/>
    <w:multiLevelType w:val="multilevel"/>
    <w:tmpl w:val="C130D2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5409C"/>
    <w:rsid w:val="00051CF8"/>
    <w:rsid w:val="001543BC"/>
    <w:rsid w:val="002257E9"/>
    <w:rsid w:val="0055409C"/>
    <w:rsid w:val="0062420A"/>
    <w:rsid w:val="00735CDE"/>
    <w:rsid w:val="007B263D"/>
    <w:rsid w:val="008713C5"/>
    <w:rsid w:val="008B7DCC"/>
    <w:rsid w:val="009C116D"/>
    <w:rsid w:val="009C11EB"/>
    <w:rsid w:val="00A65175"/>
    <w:rsid w:val="00BD42D1"/>
    <w:rsid w:val="00CB3DF0"/>
    <w:rsid w:val="00CD78C8"/>
    <w:rsid w:val="00D14F24"/>
    <w:rsid w:val="00D57979"/>
    <w:rsid w:val="00D74CC8"/>
    <w:rsid w:val="00DB11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E98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4"/>
    <w:next w:val="Normal4"/>
    <w:pPr>
      <w:keepNext/>
      <w:keepLines/>
      <w:spacing w:before="480" w:after="120"/>
      <w:outlineLvl w:val="0"/>
    </w:pPr>
    <w:rPr>
      <w:b/>
      <w:sz w:val="48"/>
      <w:szCs w:val="48"/>
    </w:rPr>
  </w:style>
  <w:style w:type="paragraph" w:styleId="Heading2">
    <w:name w:val="heading 2"/>
    <w:basedOn w:val="Normal4"/>
    <w:next w:val="Normal4"/>
    <w:pPr>
      <w:keepNext/>
      <w:keepLines/>
      <w:spacing w:before="360" w:after="80"/>
      <w:outlineLvl w:val="1"/>
    </w:pPr>
    <w:rPr>
      <w:b/>
      <w:sz w:val="36"/>
      <w:szCs w:val="36"/>
    </w:rPr>
  </w:style>
  <w:style w:type="paragraph" w:styleId="Heading3">
    <w:name w:val="heading 3"/>
    <w:basedOn w:val="Normal4"/>
    <w:next w:val="Normal4"/>
    <w:pPr>
      <w:keepNext/>
      <w:keepLines/>
      <w:spacing w:before="280" w:after="80"/>
      <w:outlineLvl w:val="2"/>
    </w:pPr>
    <w:rPr>
      <w:b/>
      <w:sz w:val="28"/>
      <w:szCs w:val="28"/>
    </w:rPr>
  </w:style>
  <w:style w:type="paragraph" w:styleId="Heading4">
    <w:name w:val="heading 4"/>
    <w:basedOn w:val="Normal4"/>
    <w:next w:val="Normal4"/>
    <w:pPr>
      <w:keepNext/>
      <w:keepLines/>
      <w:spacing w:before="240" w:after="40"/>
      <w:outlineLvl w:val="3"/>
    </w:pPr>
    <w:rPr>
      <w:b/>
    </w:rPr>
  </w:style>
  <w:style w:type="paragraph" w:styleId="Heading5">
    <w:name w:val="heading 5"/>
    <w:basedOn w:val="Normal4"/>
    <w:next w:val="Normal4"/>
    <w:pPr>
      <w:keepNext/>
      <w:keepLines/>
      <w:spacing w:before="220" w:after="40"/>
      <w:outlineLvl w:val="4"/>
    </w:pPr>
    <w:rPr>
      <w:b/>
      <w:sz w:val="22"/>
      <w:szCs w:val="22"/>
    </w:rPr>
  </w:style>
  <w:style w:type="paragraph" w:styleId="Heading6">
    <w:name w:val="heading 6"/>
    <w:basedOn w:val="Normal4"/>
    <w:next w:val="Normal4"/>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4"/>
    <w:next w:val="Normal4"/>
    <w:pPr>
      <w:keepNext/>
      <w:keepLines/>
      <w:spacing w:before="480" w:after="120"/>
    </w:pPr>
    <w:rPr>
      <w:b/>
      <w:sz w:val="72"/>
      <w:szCs w:val="72"/>
    </w:rPr>
  </w:style>
  <w:style w:type="paragraph" w:customStyle="1" w:styleId="Normal2">
    <w:name w:val="Normal2"/>
  </w:style>
  <w:style w:type="paragraph" w:customStyle="1" w:styleId="Normal3">
    <w:name w:val="Normal3"/>
  </w:style>
  <w:style w:type="paragraph" w:customStyle="1" w:styleId="Normal4">
    <w:name w:val="Normal4"/>
  </w:style>
  <w:style w:type="paragraph" w:styleId="BalloonText">
    <w:name w:val="Balloon Text"/>
    <w:basedOn w:val="Normal"/>
    <w:link w:val="BalloonTextChar"/>
    <w:uiPriority w:val="99"/>
    <w:semiHidden/>
    <w:unhideWhenUsed/>
    <w:rsid w:val="005C1B6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1B67"/>
    <w:rPr>
      <w:rFonts w:ascii="Lucida Grande" w:hAnsi="Lucida Grande" w:cs="Lucida Grande"/>
      <w:sz w:val="18"/>
      <w:szCs w:val="18"/>
    </w:rPr>
  </w:style>
  <w:style w:type="paragraph" w:styleId="Header">
    <w:name w:val="header"/>
    <w:basedOn w:val="Normal"/>
    <w:link w:val="HeaderChar"/>
    <w:uiPriority w:val="99"/>
    <w:unhideWhenUsed/>
    <w:rsid w:val="005C1B67"/>
    <w:pPr>
      <w:tabs>
        <w:tab w:val="center" w:pos="4320"/>
        <w:tab w:val="right" w:pos="8640"/>
      </w:tabs>
    </w:pPr>
  </w:style>
  <w:style w:type="character" w:customStyle="1" w:styleId="HeaderChar">
    <w:name w:val="Header Char"/>
    <w:basedOn w:val="DefaultParagraphFont"/>
    <w:link w:val="Header"/>
    <w:uiPriority w:val="99"/>
    <w:rsid w:val="005C1B67"/>
  </w:style>
  <w:style w:type="paragraph" w:styleId="Footer">
    <w:name w:val="footer"/>
    <w:basedOn w:val="Normal"/>
    <w:link w:val="FooterChar"/>
    <w:uiPriority w:val="99"/>
    <w:unhideWhenUsed/>
    <w:rsid w:val="005C1B67"/>
    <w:pPr>
      <w:tabs>
        <w:tab w:val="center" w:pos="4320"/>
        <w:tab w:val="right" w:pos="8640"/>
      </w:tabs>
    </w:pPr>
  </w:style>
  <w:style w:type="character" w:customStyle="1" w:styleId="FooterChar">
    <w:name w:val="Footer Char"/>
    <w:basedOn w:val="DefaultParagraphFont"/>
    <w:link w:val="Footer"/>
    <w:uiPriority w:val="99"/>
    <w:rsid w:val="005C1B67"/>
  </w:style>
  <w:style w:type="table" w:styleId="TableGrid">
    <w:name w:val="Table Grid"/>
    <w:basedOn w:val="TableNormal"/>
    <w:uiPriority w:val="59"/>
    <w:rsid w:val="007A4C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2F2EE4"/>
    <w:rPr>
      <w:rFonts w:eastAsiaTheme="minorHAnsi"/>
      <w:sz w:val="22"/>
      <w:szCs w:val="22"/>
    </w:rPr>
  </w:style>
  <w:style w:type="paragraph" w:styleId="FootnoteText">
    <w:name w:val="footnote text"/>
    <w:basedOn w:val="Normal"/>
    <w:link w:val="FootnoteTextChar"/>
    <w:uiPriority w:val="99"/>
    <w:unhideWhenUsed/>
    <w:rsid w:val="00112325"/>
    <w:rPr>
      <w:rFonts w:eastAsiaTheme="minorHAnsi"/>
      <w:sz w:val="20"/>
      <w:szCs w:val="20"/>
    </w:rPr>
  </w:style>
  <w:style w:type="character" w:customStyle="1" w:styleId="FootnoteTextChar">
    <w:name w:val="Footnote Text Char"/>
    <w:basedOn w:val="DefaultParagraphFont"/>
    <w:link w:val="FootnoteText"/>
    <w:uiPriority w:val="99"/>
    <w:rsid w:val="00112325"/>
    <w:rPr>
      <w:rFonts w:eastAsiaTheme="minorHAnsi"/>
      <w:sz w:val="20"/>
      <w:szCs w:val="20"/>
    </w:rPr>
  </w:style>
  <w:style w:type="character" w:styleId="FootnoteReference">
    <w:name w:val="footnote reference"/>
    <w:basedOn w:val="DefaultParagraphFont"/>
    <w:uiPriority w:val="99"/>
    <w:unhideWhenUsed/>
    <w:rsid w:val="00112325"/>
    <w:rPr>
      <w:vertAlign w:val="superscript"/>
    </w:rPr>
  </w:style>
  <w:style w:type="character" w:styleId="Hyperlink">
    <w:name w:val="Hyperlink"/>
    <w:basedOn w:val="DefaultParagraphFont"/>
    <w:uiPriority w:val="99"/>
    <w:unhideWhenUsed/>
    <w:rsid w:val="00112325"/>
    <w:rPr>
      <w:color w:val="0000FF" w:themeColor="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ListParagraph">
    <w:name w:val="List Paragraph"/>
    <w:basedOn w:val="Normal"/>
    <w:uiPriority w:val="34"/>
    <w:qFormat/>
    <w:rsid w:val="00D5797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4"/>
    <w:next w:val="Normal4"/>
    <w:pPr>
      <w:keepNext/>
      <w:keepLines/>
      <w:spacing w:before="480" w:after="120"/>
      <w:outlineLvl w:val="0"/>
    </w:pPr>
    <w:rPr>
      <w:b/>
      <w:sz w:val="48"/>
      <w:szCs w:val="48"/>
    </w:rPr>
  </w:style>
  <w:style w:type="paragraph" w:styleId="Heading2">
    <w:name w:val="heading 2"/>
    <w:basedOn w:val="Normal4"/>
    <w:next w:val="Normal4"/>
    <w:pPr>
      <w:keepNext/>
      <w:keepLines/>
      <w:spacing w:before="360" w:after="80"/>
      <w:outlineLvl w:val="1"/>
    </w:pPr>
    <w:rPr>
      <w:b/>
      <w:sz w:val="36"/>
      <w:szCs w:val="36"/>
    </w:rPr>
  </w:style>
  <w:style w:type="paragraph" w:styleId="Heading3">
    <w:name w:val="heading 3"/>
    <w:basedOn w:val="Normal4"/>
    <w:next w:val="Normal4"/>
    <w:pPr>
      <w:keepNext/>
      <w:keepLines/>
      <w:spacing w:before="280" w:after="80"/>
      <w:outlineLvl w:val="2"/>
    </w:pPr>
    <w:rPr>
      <w:b/>
      <w:sz w:val="28"/>
      <w:szCs w:val="28"/>
    </w:rPr>
  </w:style>
  <w:style w:type="paragraph" w:styleId="Heading4">
    <w:name w:val="heading 4"/>
    <w:basedOn w:val="Normal4"/>
    <w:next w:val="Normal4"/>
    <w:pPr>
      <w:keepNext/>
      <w:keepLines/>
      <w:spacing w:before="240" w:after="40"/>
      <w:outlineLvl w:val="3"/>
    </w:pPr>
    <w:rPr>
      <w:b/>
    </w:rPr>
  </w:style>
  <w:style w:type="paragraph" w:styleId="Heading5">
    <w:name w:val="heading 5"/>
    <w:basedOn w:val="Normal4"/>
    <w:next w:val="Normal4"/>
    <w:pPr>
      <w:keepNext/>
      <w:keepLines/>
      <w:spacing w:before="220" w:after="40"/>
      <w:outlineLvl w:val="4"/>
    </w:pPr>
    <w:rPr>
      <w:b/>
      <w:sz w:val="22"/>
      <w:szCs w:val="22"/>
    </w:rPr>
  </w:style>
  <w:style w:type="paragraph" w:styleId="Heading6">
    <w:name w:val="heading 6"/>
    <w:basedOn w:val="Normal4"/>
    <w:next w:val="Normal4"/>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4"/>
    <w:next w:val="Normal4"/>
    <w:pPr>
      <w:keepNext/>
      <w:keepLines/>
      <w:spacing w:before="480" w:after="120"/>
    </w:pPr>
    <w:rPr>
      <w:b/>
      <w:sz w:val="72"/>
      <w:szCs w:val="72"/>
    </w:rPr>
  </w:style>
  <w:style w:type="paragraph" w:customStyle="1" w:styleId="Normal2">
    <w:name w:val="Normal2"/>
  </w:style>
  <w:style w:type="paragraph" w:customStyle="1" w:styleId="Normal3">
    <w:name w:val="Normal3"/>
  </w:style>
  <w:style w:type="paragraph" w:customStyle="1" w:styleId="Normal4">
    <w:name w:val="Normal4"/>
  </w:style>
  <w:style w:type="paragraph" w:styleId="BalloonText">
    <w:name w:val="Balloon Text"/>
    <w:basedOn w:val="Normal"/>
    <w:link w:val="BalloonTextChar"/>
    <w:uiPriority w:val="99"/>
    <w:semiHidden/>
    <w:unhideWhenUsed/>
    <w:rsid w:val="005C1B6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1B67"/>
    <w:rPr>
      <w:rFonts w:ascii="Lucida Grande" w:hAnsi="Lucida Grande" w:cs="Lucida Grande"/>
      <w:sz w:val="18"/>
      <w:szCs w:val="18"/>
    </w:rPr>
  </w:style>
  <w:style w:type="paragraph" w:styleId="Header">
    <w:name w:val="header"/>
    <w:basedOn w:val="Normal"/>
    <w:link w:val="HeaderChar"/>
    <w:uiPriority w:val="99"/>
    <w:unhideWhenUsed/>
    <w:rsid w:val="005C1B67"/>
    <w:pPr>
      <w:tabs>
        <w:tab w:val="center" w:pos="4320"/>
        <w:tab w:val="right" w:pos="8640"/>
      </w:tabs>
    </w:pPr>
  </w:style>
  <w:style w:type="character" w:customStyle="1" w:styleId="HeaderChar">
    <w:name w:val="Header Char"/>
    <w:basedOn w:val="DefaultParagraphFont"/>
    <w:link w:val="Header"/>
    <w:uiPriority w:val="99"/>
    <w:rsid w:val="005C1B67"/>
  </w:style>
  <w:style w:type="paragraph" w:styleId="Footer">
    <w:name w:val="footer"/>
    <w:basedOn w:val="Normal"/>
    <w:link w:val="FooterChar"/>
    <w:uiPriority w:val="99"/>
    <w:unhideWhenUsed/>
    <w:rsid w:val="005C1B67"/>
    <w:pPr>
      <w:tabs>
        <w:tab w:val="center" w:pos="4320"/>
        <w:tab w:val="right" w:pos="8640"/>
      </w:tabs>
    </w:pPr>
  </w:style>
  <w:style w:type="character" w:customStyle="1" w:styleId="FooterChar">
    <w:name w:val="Footer Char"/>
    <w:basedOn w:val="DefaultParagraphFont"/>
    <w:link w:val="Footer"/>
    <w:uiPriority w:val="99"/>
    <w:rsid w:val="005C1B67"/>
  </w:style>
  <w:style w:type="table" w:styleId="TableGrid">
    <w:name w:val="Table Grid"/>
    <w:basedOn w:val="TableNormal"/>
    <w:uiPriority w:val="59"/>
    <w:rsid w:val="007A4C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2F2EE4"/>
    <w:rPr>
      <w:rFonts w:eastAsiaTheme="minorHAnsi"/>
      <w:sz w:val="22"/>
      <w:szCs w:val="22"/>
    </w:rPr>
  </w:style>
  <w:style w:type="paragraph" w:styleId="FootnoteText">
    <w:name w:val="footnote text"/>
    <w:basedOn w:val="Normal"/>
    <w:link w:val="FootnoteTextChar"/>
    <w:uiPriority w:val="99"/>
    <w:unhideWhenUsed/>
    <w:rsid w:val="00112325"/>
    <w:rPr>
      <w:rFonts w:eastAsiaTheme="minorHAnsi"/>
      <w:sz w:val="20"/>
      <w:szCs w:val="20"/>
    </w:rPr>
  </w:style>
  <w:style w:type="character" w:customStyle="1" w:styleId="FootnoteTextChar">
    <w:name w:val="Footnote Text Char"/>
    <w:basedOn w:val="DefaultParagraphFont"/>
    <w:link w:val="FootnoteText"/>
    <w:uiPriority w:val="99"/>
    <w:rsid w:val="00112325"/>
    <w:rPr>
      <w:rFonts w:eastAsiaTheme="minorHAnsi"/>
      <w:sz w:val="20"/>
      <w:szCs w:val="20"/>
    </w:rPr>
  </w:style>
  <w:style w:type="character" w:styleId="FootnoteReference">
    <w:name w:val="footnote reference"/>
    <w:basedOn w:val="DefaultParagraphFont"/>
    <w:uiPriority w:val="99"/>
    <w:unhideWhenUsed/>
    <w:rsid w:val="00112325"/>
    <w:rPr>
      <w:vertAlign w:val="superscript"/>
    </w:rPr>
  </w:style>
  <w:style w:type="character" w:styleId="Hyperlink">
    <w:name w:val="Hyperlink"/>
    <w:basedOn w:val="DefaultParagraphFont"/>
    <w:uiPriority w:val="99"/>
    <w:unhideWhenUsed/>
    <w:rsid w:val="00112325"/>
    <w:rPr>
      <w:color w:val="0000FF" w:themeColor="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ListParagraph">
    <w:name w:val="List Paragraph"/>
    <w:basedOn w:val="Normal"/>
    <w:uiPriority w:val="34"/>
    <w:qFormat/>
    <w:rsid w:val="00D579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image" Target="media/image2.png"/><Relationship Id="rId13" Type="http://schemas.openxmlformats.org/officeDocument/2006/relationships/image" Target="media/image3.png"/><Relationship Id="rId14" Type="http://schemas.openxmlformats.org/officeDocument/2006/relationships/hyperlink" Target="2020census.paperform.co" TargetMode="External"/><Relationship Id="rId15" Type="http://schemas.openxmlformats.org/officeDocument/2006/relationships/hyperlink" Target="https://www.countusin2020.org/resources" TargetMode="External"/><Relationship Id="rId16" Type="http://schemas.openxmlformats.org/officeDocument/2006/relationships/hyperlink" Target="https://2020census.gov/en/jobs"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6YzbFdMndU/PYX847+24Q5ndyBw==">AMUW2mW5ZlmbpxadVa7AyQxYmzdL7KPF+aIaP6czR7zYe/XjGIyIaQ6vds1bysNq0pf8lsYccugBymr7ubjtdbwXOt9W/6EzAywZEvW0HHHhHJYMEOZbt0JFTjLt5vAxEJnISuRzV+ZTPDaIDw6cblb3ukXzKybsQQ==</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75CFE12-F1CA-6549-B229-BCFB9F940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856</Words>
  <Characters>4881</Characters>
  <Application>Microsoft Macintosh Word</Application>
  <DocSecurity>0</DocSecurity>
  <Lines>40</Lines>
  <Paragraphs>11</Paragraphs>
  <ScaleCrop>false</ScaleCrop>
  <Company/>
  <LinksUpToDate>false</LinksUpToDate>
  <CharactersWithSpaces>5726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Vivian Kong</dc:creator>
  <cp:lastModifiedBy>Alyssa Tulabut</cp:lastModifiedBy>
  <cp:revision>7</cp:revision>
  <cp:lastPrinted>2019-09-06T22:02:00Z</cp:lastPrinted>
  <dcterms:created xsi:type="dcterms:W3CDTF">2019-09-06T22:02:00Z</dcterms:created>
  <dcterms:modified xsi:type="dcterms:W3CDTF">2020-02-11T17:09:00Z</dcterms:modified>
</cp:coreProperties>
</file>